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3545C" w14:textId="09AB2B0F" w:rsidR="00700EF5" w:rsidRPr="00E25AB9" w:rsidRDefault="00D85AB5" w:rsidP="00700EF5">
      <w:pPr>
        <w:pStyle w:val="3GPPHeader"/>
        <w:spacing w:after="60"/>
        <w:rPr>
          <w:sz w:val="32"/>
          <w:szCs w:val="32"/>
          <w:highlight w:val="yellow"/>
        </w:rPr>
      </w:pPr>
      <w:r>
        <w:t>3GPP TSG-RAN WG2 #AH1801</w:t>
      </w:r>
      <w:r w:rsidR="00700EF5" w:rsidRPr="00E25AB9">
        <w:tab/>
      </w:r>
      <w:proofErr w:type="spellStart"/>
      <w:r w:rsidR="00700EF5" w:rsidRPr="00E25AB9">
        <w:rPr>
          <w:sz w:val="32"/>
          <w:szCs w:val="32"/>
        </w:rPr>
        <w:t>Tdoc</w:t>
      </w:r>
      <w:proofErr w:type="spellEnd"/>
      <w:r w:rsidR="00700EF5" w:rsidRPr="00E25AB9">
        <w:rPr>
          <w:sz w:val="32"/>
          <w:szCs w:val="32"/>
        </w:rPr>
        <w:t xml:space="preserve"> R2-</w:t>
      </w:r>
      <w:r w:rsidR="00B742C1">
        <w:rPr>
          <w:sz w:val="32"/>
          <w:szCs w:val="32"/>
        </w:rPr>
        <w:t>18</w:t>
      </w:r>
      <w:r w:rsidR="00000341">
        <w:rPr>
          <w:sz w:val="32"/>
          <w:szCs w:val="32"/>
        </w:rPr>
        <w:t>01069</w:t>
      </w:r>
    </w:p>
    <w:p w14:paraId="2D382E75" w14:textId="5769ACB0" w:rsidR="00700EF5" w:rsidRPr="00CE0424" w:rsidRDefault="00D85AB5" w:rsidP="00700EF5">
      <w:pPr>
        <w:pStyle w:val="3GPPHeader"/>
      </w:pPr>
      <w:r>
        <w:t>Vancouver</w:t>
      </w:r>
      <w:r w:rsidR="00700EF5" w:rsidRPr="004A782B">
        <w:t xml:space="preserve">, </w:t>
      </w:r>
      <w:r>
        <w:t>Canada</w:t>
      </w:r>
      <w:r w:rsidR="00700EF5" w:rsidRPr="004A782B">
        <w:t>,</w:t>
      </w:r>
      <w:r w:rsidR="0032608D">
        <w:t xml:space="preserve"> </w:t>
      </w:r>
      <w:r>
        <w:t>2</w:t>
      </w:r>
      <w:r w:rsidR="00844438">
        <w:t>2</w:t>
      </w:r>
      <w:r w:rsidR="0032608D" w:rsidRPr="007B6DEA">
        <w:rPr>
          <w:vertAlign w:val="superscript"/>
        </w:rPr>
        <w:t>th</w:t>
      </w:r>
      <w:r w:rsidR="00F93020">
        <w:t xml:space="preserve"> </w:t>
      </w:r>
      <w:r>
        <w:t>Jan</w:t>
      </w:r>
      <w:r w:rsidR="0032608D" w:rsidRPr="007B6DEA">
        <w:t xml:space="preserve"> – </w:t>
      </w:r>
      <w:r>
        <w:t>2</w:t>
      </w:r>
      <w:r w:rsidR="00844438">
        <w:t>6</w:t>
      </w:r>
      <w:r w:rsidR="0032608D" w:rsidRPr="007B6DEA">
        <w:rPr>
          <w:vertAlign w:val="superscript"/>
        </w:rPr>
        <w:t>t</w:t>
      </w:r>
      <w:r>
        <w:rPr>
          <w:vertAlign w:val="superscript"/>
        </w:rPr>
        <w:t>h</w:t>
      </w:r>
      <w:r w:rsidR="00F93020">
        <w:t xml:space="preserve"> </w:t>
      </w:r>
      <w:r>
        <w:t>Jan 2018</w:t>
      </w:r>
      <w:r w:rsidR="00F82963">
        <w:tab/>
      </w:r>
    </w:p>
    <w:p w14:paraId="5F5AFA98" w14:textId="77777777" w:rsidR="00E90E49" w:rsidRPr="00CE0424" w:rsidRDefault="00E90E49" w:rsidP="00357380">
      <w:pPr>
        <w:pStyle w:val="3GPPHeader"/>
      </w:pPr>
    </w:p>
    <w:p w14:paraId="404C8CFC" w14:textId="3B349B3F" w:rsidR="00E90E49" w:rsidRPr="006F3B97" w:rsidRDefault="00E90E49" w:rsidP="00311702">
      <w:pPr>
        <w:pStyle w:val="3GPPHeader"/>
        <w:rPr>
          <w:sz w:val="22"/>
          <w:szCs w:val="22"/>
          <w:lang w:val="en-US"/>
        </w:rPr>
      </w:pPr>
      <w:r w:rsidRPr="006F3B97">
        <w:rPr>
          <w:sz w:val="22"/>
          <w:szCs w:val="22"/>
          <w:lang w:val="en-US"/>
        </w:rPr>
        <w:t>Agenda Item:</w:t>
      </w:r>
      <w:r w:rsidRPr="006F3B97">
        <w:rPr>
          <w:sz w:val="22"/>
          <w:szCs w:val="22"/>
          <w:lang w:val="en-US"/>
        </w:rPr>
        <w:tab/>
      </w:r>
      <w:r w:rsidR="005E3605">
        <w:t>10.4</w:t>
      </w:r>
      <w:r w:rsidR="005E3605" w:rsidRPr="007911C2">
        <w:t>.</w:t>
      </w:r>
      <w:r w:rsidR="005E3605">
        <w:t>4.3</w:t>
      </w:r>
    </w:p>
    <w:p w14:paraId="53C96B6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12914D1" w14:textId="6B024955" w:rsidR="00E90E49" w:rsidRPr="0094637B" w:rsidRDefault="003D3C45" w:rsidP="00311702">
      <w:pPr>
        <w:pStyle w:val="3GPPHeader"/>
        <w:rPr>
          <w:sz w:val="22"/>
          <w:szCs w:val="22"/>
          <w:lang w:val="en-US"/>
        </w:rPr>
      </w:pPr>
      <w:r w:rsidRPr="0094637B">
        <w:rPr>
          <w:sz w:val="22"/>
          <w:szCs w:val="22"/>
          <w:lang w:val="en-US"/>
        </w:rPr>
        <w:t>Title:</w:t>
      </w:r>
      <w:r w:rsidR="00E90E49" w:rsidRPr="0094637B">
        <w:rPr>
          <w:sz w:val="22"/>
          <w:szCs w:val="22"/>
          <w:lang w:val="en-US"/>
        </w:rPr>
        <w:tab/>
      </w:r>
      <w:r w:rsidR="007362D9">
        <w:rPr>
          <w:sz w:val="22"/>
          <w:szCs w:val="22"/>
          <w:lang w:val="en-US"/>
        </w:rPr>
        <w:t xml:space="preserve">Clarifications on </w:t>
      </w:r>
      <w:r w:rsidR="00DE475D">
        <w:rPr>
          <w:sz w:val="22"/>
          <w:szCs w:val="22"/>
          <w:lang w:val="en-US"/>
        </w:rPr>
        <w:t>L</w:t>
      </w:r>
      <w:r w:rsidR="007362D9">
        <w:rPr>
          <w:sz w:val="22"/>
          <w:szCs w:val="22"/>
          <w:lang w:val="en-US"/>
        </w:rPr>
        <w:t>2/3 capabilities</w:t>
      </w:r>
      <w:r w:rsidR="00070963">
        <w:rPr>
          <w:sz w:val="22"/>
          <w:szCs w:val="22"/>
          <w:lang w:val="en-US"/>
        </w:rPr>
        <w:t xml:space="preserve"> for EN-DC</w:t>
      </w:r>
    </w:p>
    <w:p w14:paraId="5010990D" w14:textId="14F71B80" w:rsidR="00E90E49" w:rsidRDefault="00E90E49" w:rsidP="00D546FF">
      <w:pPr>
        <w:pStyle w:val="3GPPHeader"/>
        <w:rPr>
          <w:sz w:val="22"/>
          <w:szCs w:val="22"/>
        </w:rPr>
      </w:pPr>
      <w:r w:rsidRPr="00CE0424">
        <w:rPr>
          <w:sz w:val="22"/>
          <w:szCs w:val="22"/>
        </w:rPr>
        <w:t>Document for:</w:t>
      </w:r>
      <w:r w:rsidRPr="00CE0424">
        <w:rPr>
          <w:sz w:val="22"/>
          <w:szCs w:val="22"/>
        </w:rPr>
        <w:tab/>
      </w:r>
      <w:r w:rsidRPr="00F82963">
        <w:rPr>
          <w:sz w:val="22"/>
          <w:szCs w:val="22"/>
        </w:rPr>
        <w:t>Discussion, Decision</w:t>
      </w:r>
    </w:p>
    <w:p w14:paraId="13876450" w14:textId="77777777" w:rsidR="00C24345" w:rsidRDefault="00E90E49" w:rsidP="00A2052C">
      <w:pPr>
        <w:pStyle w:val="Heading1"/>
      </w:pPr>
      <w:r w:rsidRPr="00CE0424">
        <w:t>Introduction</w:t>
      </w:r>
    </w:p>
    <w:p w14:paraId="188DA10C" w14:textId="6943020A" w:rsidR="008D4943" w:rsidRDefault="007362D9" w:rsidP="00A2052C">
      <w:r>
        <w:t>In RAN2#100 a tentative list of L2/3 capabilities was agreed</w:t>
      </w:r>
      <w:r w:rsidR="00123EF0">
        <w:t xml:space="preserve"> in </w:t>
      </w:r>
      <w:r w:rsidR="00123EF0">
        <w:fldChar w:fldCharType="begin"/>
      </w:r>
      <w:r w:rsidR="00123EF0">
        <w:instrText xml:space="preserve"> REF _Ref501541349 \n \h </w:instrText>
      </w:r>
      <w:r w:rsidR="00123EF0">
        <w:fldChar w:fldCharType="separate"/>
      </w:r>
      <w:r w:rsidR="00B742C1">
        <w:t>[1]</w:t>
      </w:r>
      <w:r w:rsidR="00123EF0">
        <w:fldChar w:fldCharType="end"/>
      </w:r>
      <w:r>
        <w:t xml:space="preserve">, including a list of mandatory features and features requiring further discussion. </w:t>
      </w:r>
      <w:r w:rsidR="008D4943">
        <w:t xml:space="preserve">Agreed MAC, RLC, PDCP features were captured in </w:t>
      </w:r>
      <w:r w:rsidR="00B742C1">
        <w:t>38.306</w:t>
      </w:r>
      <w:r w:rsidR="008D4943">
        <w:t>, but the EN-DC related features were not included as there was no agreement in RAN2#100 where to capture these, 36.306 or 38.306. In this contribution, we address this issue.</w:t>
      </w:r>
      <w:r w:rsidR="00AE65A8">
        <w:t xml:space="preserve"> A corresponding CR is provided in </w:t>
      </w:r>
      <w:r w:rsidR="00AE65A8">
        <w:fldChar w:fldCharType="begin"/>
      </w:r>
      <w:r w:rsidR="00AE65A8">
        <w:instrText xml:space="preserve"> REF _Ref503461545 \r \h </w:instrText>
      </w:r>
      <w:r w:rsidR="00AE65A8">
        <w:fldChar w:fldCharType="separate"/>
      </w:r>
      <w:r w:rsidR="00AE65A8">
        <w:t>[4]</w:t>
      </w:r>
      <w:r w:rsidR="00AE65A8">
        <w:fldChar w:fldCharType="end"/>
      </w:r>
      <w:r w:rsidR="00AE65A8">
        <w:t>.</w:t>
      </w:r>
    </w:p>
    <w:p w14:paraId="02555F94" w14:textId="51A12579" w:rsidR="004000E8" w:rsidRDefault="004000E8" w:rsidP="00CE0424">
      <w:pPr>
        <w:pStyle w:val="Heading1"/>
      </w:pPr>
      <w:bookmarkStart w:id="0" w:name="_Ref178064866"/>
      <w:r w:rsidRPr="00CE0424">
        <w:t>Discussion</w:t>
      </w:r>
      <w:bookmarkEnd w:id="0"/>
    </w:p>
    <w:p w14:paraId="449F2799" w14:textId="33A2781D" w:rsidR="00D42ACE" w:rsidRDefault="008D4943" w:rsidP="00D42ACE">
      <w:pPr>
        <w:pStyle w:val="Heading2"/>
      </w:pPr>
      <w:bookmarkStart w:id="1" w:name="_Toc485333203"/>
      <w:bookmarkStart w:id="2" w:name="_Toc485333898"/>
      <w:bookmarkStart w:id="3" w:name="_Toc485423468"/>
      <w:bookmarkStart w:id="4" w:name="_Toc489968056"/>
      <w:bookmarkStart w:id="5" w:name="_Toc490036620"/>
      <w:bookmarkStart w:id="6" w:name="_Toc490038324"/>
      <w:bookmarkStart w:id="7" w:name="_Toc490041212"/>
      <w:bookmarkStart w:id="8" w:name="_Toc490041239"/>
      <w:bookmarkStart w:id="9" w:name="_Toc485123287"/>
      <w:bookmarkStart w:id="10" w:name="_Toc485126208"/>
      <w:bookmarkStart w:id="11" w:name="_Toc485314404"/>
      <w:r>
        <w:t xml:space="preserve">Capability signalling for </w:t>
      </w:r>
      <w:r w:rsidR="00A16165">
        <w:t>EN-DC feature</w:t>
      </w:r>
      <w:r>
        <w:t>s</w:t>
      </w:r>
      <w:r w:rsidR="00A16165">
        <w:t xml:space="preserve"> </w:t>
      </w:r>
    </w:p>
    <w:p w14:paraId="3CA618DA" w14:textId="7B60E40A" w:rsidR="00E76C3F" w:rsidRDefault="00E76C3F" w:rsidP="00E76C3F">
      <w:r>
        <w:t xml:space="preserve">In </w:t>
      </w:r>
      <w:r>
        <w:fldChar w:fldCharType="begin"/>
      </w:r>
      <w:r>
        <w:instrText xml:space="preserve"> REF _Ref501541349 \n \h </w:instrText>
      </w:r>
      <w:r>
        <w:fldChar w:fldCharType="separate"/>
      </w:r>
      <w:r w:rsidR="00B742C1">
        <w:t>[1]</w:t>
      </w:r>
      <w:r>
        <w:fldChar w:fldCharType="end"/>
      </w:r>
      <w:r>
        <w:t>, the following EN-DC features were listed as needing capability signalling:</w:t>
      </w:r>
    </w:p>
    <w:p w14:paraId="3CFEAE11" w14:textId="77777777" w:rsidR="00E76C3F" w:rsidRDefault="00E76C3F" w:rsidP="00E76C3F">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SRB3</w:t>
      </w:r>
    </w:p>
    <w:p w14:paraId="11689AD2" w14:textId="77777777" w:rsidR="00E76C3F" w:rsidRDefault="00E76C3F" w:rsidP="00E76C3F">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Split SRB 1/2 with UL TX on MCG</w:t>
      </w:r>
      <w:r>
        <w:rPr>
          <w:rFonts w:ascii="Intel Clear Light" w:eastAsia="Malgun Gothic" w:hAnsi="Intel Clear Light" w:cs="Intel Clear Light"/>
          <w:sz w:val="16"/>
          <w:szCs w:val="16"/>
          <w:lang w:eastAsia="ko-KR"/>
        </w:rPr>
        <w:t xml:space="preserve"> or SCG</w:t>
      </w:r>
    </w:p>
    <w:p w14:paraId="75081931" w14:textId="77777777" w:rsidR="00E76C3F" w:rsidRDefault="00E76C3F" w:rsidP="00E76C3F">
      <w:pPr>
        <w:spacing w:after="0"/>
        <w:ind w:left="567"/>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Split DRB (with NR PDCP) with UL TX on MCG or SCG</w:t>
      </w:r>
    </w:p>
    <w:p w14:paraId="52BB61C3" w14:textId="77777777" w:rsidR="00E76C3F" w:rsidRDefault="00E76C3F" w:rsidP="00E76C3F">
      <w:pPr>
        <w:spacing w:after="0"/>
        <w:ind w:left="567"/>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Split DRB (with NR PDCP) with UL TX on both MCG and SCG</w:t>
      </w:r>
    </w:p>
    <w:p w14:paraId="79A26481" w14:textId="77777777" w:rsidR="00E76C3F" w:rsidRDefault="00E76C3F" w:rsidP="00E76C3F">
      <w:pPr>
        <w:spacing w:after="0"/>
        <w:ind w:left="567"/>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NR measurements and reporting (at least periodical reporting) in LTE connected mode</w:t>
      </w:r>
    </w:p>
    <w:p w14:paraId="65F6B3EE" w14:textId="77777777" w:rsidR="00E76C3F" w:rsidRDefault="00E76C3F" w:rsidP="00E76C3F">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Measurement reporting event B1 for NR in LTE connected</w:t>
      </w:r>
    </w:p>
    <w:p w14:paraId="44619018" w14:textId="77777777" w:rsidR="00E76C3F" w:rsidRDefault="00E76C3F" w:rsidP="00E76C3F">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NR intra-F and inter-F measurements and reporting (at least periodical reporting)</w:t>
      </w:r>
    </w:p>
    <w:p w14:paraId="6DE1D25D" w14:textId="77777777" w:rsidR="00E76C3F" w:rsidRDefault="00E76C3F" w:rsidP="00E76C3F">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NR measurement reporting for event A series</w:t>
      </w:r>
    </w:p>
    <w:p w14:paraId="0B503E56" w14:textId="77777777" w:rsidR="00E76C3F" w:rsidRDefault="00E76C3F" w:rsidP="00E76C3F">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SSTD measurements for EN-DC</w:t>
      </w:r>
    </w:p>
    <w:p w14:paraId="20742929" w14:textId="77777777" w:rsidR="00E76C3F" w:rsidRDefault="00E76C3F" w:rsidP="00E76C3F">
      <w:pPr>
        <w:spacing w:after="0"/>
        <w:ind w:left="567"/>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Direct SN addition and SCG DRB setup at first RRC reconfiguration after RRC connection setup</w:t>
      </w:r>
    </w:p>
    <w:p w14:paraId="224B12A5" w14:textId="235BBB0D" w:rsidR="00E76C3F" w:rsidRDefault="00E76C3F" w:rsidP="00E76C3F">
      <w:pPr>
        <w:ind w:left="567"/>
      </w:pPr>
      <w:r w:rsidRPr="00753F1F">
        <w:rPr>
          <w:rFonts w:ascii="Intel Clear Light" w:eastAsia="Malgun Gothic" w:hAnsi="Intel Clear Light" w:cs="Intel Clear Light"/>
          <w:sz w:val="16"/>
          <w:szCs w:val="16"/>
          <w:lang w:eastAsia="ko-KR"/>
        </w:rPr>
        <w:t>Non-Default Bearer on SCG</w:t>
      </w:r>
    </w:p>
    <w:p w14:paraId="5C117960" w14:textId="3E359850" w:rsidR="00E76C3F" w:rsidRDefault="008D4943" w:rsidP="001177DD">
      <w:r>
        <w:t>The first question to answer is</w:t>
      </w:r>
      <w:r w:rsidR="00E76C3F">
        <w:t xml:space="preserve"> where to capture the capability signalling for EN-DC features. Support for SSTD measurements for EN-DC was already included in 38.306, since both the LTE master node and the NR secondary node may configure measurements. However, the others have so far not been captured, and are covered in the following subsections.</w:t>
      </w:r>
    </w:p>
    <w:p w14:paraId="0C75D7B0" w14:textId="7BB87853" w:rsidR="000E190D" w:rsidRDefault="00E76C3F" w:rsidP="000E190D">
      <w:pPr>
        <w:pStyle w:val="Heading3"/>
      </w:pPr>
      <w:r>
        <w:t>SRB3</w:t>
      </w:r>
    </w:p>
    <w:p w14:paraId="6EECFC10" w14:textId="4A0A7BB2" w:rsidR="000E190D" w:rsidRDefault="000C5509" w:rsidP="000E190D">
      <w:r>
        <w:t xml:space="preserve">The decision to setup </w:t>
      </w:r>
      <w:r w:rsidR="000E190D">
        <w:t xml:space="preserve">SRB3 is </w:t>
      </w:r>
      <w:r>
        <w:t>taken by the SN</w:t>
      </w:r>
      <w:r w:rsidR="000E190D">
        <w:t xml:space="preserve">. Thus, </w:t>
      </w:r>
      <w:r w:rsidR="000A4783">
        <w:t>it makes sense that the capability signalling indicating UE support of SRB3 is included in 38.306</w:t>
      </w:r>
      <w:r w:rsidR="00DB3F26">
        <w:t xml:space="preserve"> and 38.331</w:t>
      </w:r>
      <w:r w:rsidR="000A4783">
        <w:t xml:space="preserve">, as only SN is dependent on this information. </w:t>
      </w:r>
      <w:r w:rsidR="000E190D">
        <w:t>SRB3 support for NR-NR DC has not yet been discussed, but if it is agreed, then SRB3 capability is likely need</w:t>
      </w:r>
      <w:r w:rsidR="00033D75">
        <w:t>ed</w:t>
      </w:r>
      <w:r w:rsidR="000E190D">
        <w:t xml:space="preserve"> in 38.306</w:t>
      </w:r>
      <w:r w:rsidR="00DB3F26">
        <w:t xml:space="preserve"> and 38.331</w:t>
      </w:r>
      <w:r w:rsidR="000E190D">
        <w:t xml:space="preserve"> anyway. </w:t>
      </w:r>
    </w:p>
    <w:p w14:paraId="75552ACA" w14:textId="5819E4EB" w:rsidR="000E190D" w:rsidRPr="000E190D" w:rsidRDefault="002846AE" w:rsidP="000E190D">
      <w:pPr>
        <w:pStyle w:val="Proposal"/>
      </w:pPr>
      <w:bookmarkStart w:id="12" w:name="_Toc501640271"/>
      <w:bookmarkStart w:id="13" w:name="_Toc502665019"/>
      <w:bookmarkStart w:id="14" w:name="_Toc502671554"/>
      <w:bookmarkStart w:id="15" w:name="_Toc502749726"/>
      <w:bookmarkStart w:id="16" w:name="_Toc502756334"/>
      <w:bookmarkStart w:id="17" w:name="_Toc502757050"/>
      <w:bookmarkStart w:id="18" w:name="_Toc502759558"/>
      <w:bookmarkStart w:id="19" w:name="_Toc502762131"/>
      <w:bookmarkStart w:id="20" w:name="_Toc503260052"/>
      <w:bookmarkStart w:id="21" w:name="_Toc503267853"/>
      <w:bookmarkStart w:id="22" w:name="_Toc503269803"/>
      <w:bookmarkStart w:id="23" w:name="_Toc503343464"/>
      <w:bookmarkStart w:id="24" w:name="_Toc503343562"/>
      <w:bookmarkStart w:id="25" w:name="_Toc503455492"/>
      <w:bookmarkStart w:id="26" w:name="_Toc503472535"/>
      <w:r>
        <w:t>Capability signalling for SRB3 is introduced in 38.306</w:t>
      </w:r>
      <w:r w:rsidR="00DB3F26">
        <w:t xml:space="preserve"> and 38.331</w:t>
      </w:r>
      <w:r w:rsidR="000E190D">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8A0CD43" w14:textId="720FE3E7" w:rsidR="000E190D" w:rsidRDefault="000E190D" w:rsidP="00093A00">
      <w:pPr>
        <w:pStyle w:val="Heading3"/>
      </w:pPr>
      <w:r>
        <w:t>Split SRB</w:t>
      </w:r>
      <w:r w:rsidR="00093A00">
        <w:t xml:space="preserve"> </w:t>
      </w:r>
      <w:r w:rsidR="00093A00" w:rsidRPr="00093A00">
        <w:t>1/2 with UL TX on MCG or SCG</w:t>
      </w:r>
    </w:p>
    <w:p w14:paraId="18EECBE1" w14:textId="4B6AC39D" w:rsidR="002846AE" w:rsidRDefault="000A4783" w:rsidP="002846AE">
      <w:r>
        <w:t xml:space="preserve">The SRB type </w:t>
      </w:r>
      <w:r w:rsidR="00093A00">
        <w:t xml:space="preserve">for SRB1 and SRB2 </w:t>
      </w:r>
      <w:r>
        <w:t>is decided</w:t>
      </w:r>
      <w:r w:rsidR="00093A00">
        <w:t xml:space="preserve"> and configured</w:t>
      </w:r>
      <w:r>
        <w:t xml:space="preserve"> by the MN. In case of split SRB, t</w:t>
      </w:r>
      <w:r w:rsidR="000C5509">
        <w:t xml:space="preserve">he MN requests the resources for the </w:t>
      </w:r>
      <w:r>
        <w:t xml:space="preserve">SCG </w:t>
      </w:r>
      <w:r w:rsidR="000C5509">
        <w:t xml:space="preserve">RLC bearer from the SN, but the decision to request </w:t>
      </w:r>
      <w:proofErr w:type="gramStart"/>
      <w:r w:rsidR="000C5509">
        <w:t>these is taken by the MN</w:t>
      </w:r>
      <w:proofErr w:type="gramEnd"/>
      <w:r w:rsidR="000C5509">
        <w:t xml:space="preserve"> and thus it makes sense that the capability signalling indicating the UE support of split SRB</w:t>
      </w:r>
      <w:r w:rsidR="00093A00">
        <w:t xml:space="preserve"> </w:t>
      </w:r>
      <w:r w:rsidR="00093A00" w:rsidRPr="00093A00">
        <w:t>1/2 with UL TX on MCG or SCG</w:t>
      </w:r>
      <w:r w:rsidR="000C5509">
        <w:t xml:space="preserve"> is added in 36.306</w:t>
      </w:r>
      <w:r w:rsidR="00DB3F26">
        <w:t xml:space="preserve"> and 36.331</w:t>
      </w:r>
      <w:r w:rsidR="000C5509">
        <w:t>.</w:t>
      </w:r>
    </w:p>
    <w:p w14:paraId="2F94DAE9" w14:textId="449BCFA0" w:rsidR="000C5509" w:rsidRPr="000E190D" w:rsidRDefault="000C5509" w:rsidP="000C5509">
      <w:pPr>
        <w:pStyle w:val="Proposal"/>
      </w:pPr>
      <w:bookmarkStart w:id="27" w:name="_Toc501640272"/>
      <w:bookmarkStart w:id="28" w:name="_Toc502665020"/>
      <w:bookmarkStart w:id="29" w:name="_Toc502671555"/>
      <w:bookmarkStart w:id="30" w:name="_Toc502749727"/>
      <w:bookmarkStart w:id="31" w:name="_Toc502756335"/>
      <w:bookmarkStart w:id="32" w:name="_Toc502757051"/>
      <w:bookmarkStart w:id="33" w:name="_Toc502759559"/>
      <w:bookmarkStart w:id="34" w:name="_Toc502762132"/>
      <w:bookmarkStart w:id="35" w:name="_Toc503260053"/>
      <w:bookmarkStart w:id="36" w:name="_Toc503267854"/>
      <w:bookmarkStart w:id="37" w:name="_Toc503269804"/>
      <w:bookmarkStart w:id="38" w:name="_Toc503343465"/>
      <w:bookmarkStart w:id="39" w:name="_Toc503343563"/>
      <w:bookmarkStart w:id="40" w:name="_Toc503455493"/>
      <w:bookmarkStart w:id="41" w:name="_Toc503472536"/>
      <w:r>
        <w:lastRenderedPageBreak/>
        <w:t>Capability signalling f</w:t>
      </w:r>
      <w:r w:rsidR="00033D75">
        <w:t>or split SRB is introduced in 36</w:t>
      </w:r>
      <w:r>
        <w:t>.306</w:t>
      </w:r>
      <w:r w:rsidR="00DB3F26">
        <w:t xml:space="preserve"> and 36.331</w:t>
      </w:r>
      <w:r>
        <w: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905018B" w14:textId="132D1180" w:rsidR="00E76C3F" w:rsidRDefault="000E190D" w:rsidP="00E76C3F">
      <w:pPr>
        <w:pStyle w:val="Heading3"/>
      </w:pPr>
      <w:r>
        <w:t>Split DRB</w:t>
      </w:r>
    </w:p>
    <w:p w14:paraId="25BF0ECD" w14:textId="1A3C0449" w:rsidR="00E02495" w:rsidRDefault="00E02495" w:rsidP="000E190D">
      <w:r>
        <w:t xml:space="preserve">These parameters are </w:t>
      </w:r>
      <w:r w:rsidR="00386479">
        <w:t xml:space="preserve">discussed in </w:t>
      </w:r>
      <w:r w:rsidR="00386479">
        <w:fldChar w:fldCharType="begin"/>
      </w:r>
      <w:r w:rsidR="00386479">
        <w:instrText xml:space="preserve"> REF _Ref503259873 \r \h </w:instrText>
      </w:r>
      <w:r w:rsidR="00386479">
        <w:fldChar w:fldCharType="separate"/>
      </w:r>
      <w:r w:rsidR="00B742C1">
        <w:t>[3]</w:t>
      </w:r>
      <w:r w:rsidR="00386479">
        <w:fldChar w:fldCharType="end"/>
      </w:r>
      <w:r w:rsidR="00386479">
        <w:t>.</w:t>
      </w:r>
      <w:r>
        <w:t xml:space="preserve"> </w:t>
      </w:r>
    </w:p>
    <w:p w14:paraId="27E6363F" w14:textId="49454494" w:rsidR="001A7DEF" w:rsidRDefault="001A7DEF" w:rsidP="001A7DEF">
      <w:pPr>
        <w:pStyle w:val="Heading3"/>
      </w:pPr>
      <w:bookmarkStart w:id="42" w:name="_Hlk503269065"/>
      <w:r>
        <w:t>NR measurements</w:t>
      </w:r>
    </w:p>
    <w:p w14:paraId="0164BC48" w14:textId="59228267" w:rsidR="002943C8" w:rsidRDefault="002943C8" w:rsidP="002943C8">
      <w:r>
        <w:t xml:space="preserve">The following capability bits were listed in </w:t>
      </w:r>
      <w:r>
        <w:fldChar w:fldCharType="begin"/>
      </w:r>
      <w:r>
        <w:instrText xml:space="preserve"> REF _Ref501541349 \n \h </w:instrText>
      </w:r>
      <w:r>
        <w:fldChar w:fldCharType="separate"/>
      </w:r>
      <w:r w:rsidR="00B742C1">
        <w:t>[1]</w:t>
      </w:r>
      <w:r>
        <w:fldChar w:fldCharType="end"/>
      </w:r>
      <w:r>
        <w:t xml:space="preserve"> for NR measurements:</w:t>
      </w:r>
    </w:p>
    <w:p w14:paraId="162FBD2A" w14:textId="77777777" w:rsidR="002943C8" w:rsidRDefault="002943C8" w:rsidP="002943C8">
      <w:pPr>
        <w:spacing w:after="0"/>
        <w:ind w:left="567"/>
        <w:rPr>
          <w:rFonts w:ascii="Intel Clear Light" w:eastAsia="Malgun Gothic" w:hAnsi="Intel Clear Light" w:cs="Intel Clear Light"/>
          <w:sz w:val="16"/>
          <w:szCs w:val="16"/>
          <w:lang w:eastAsia="ko-KR"/>
        </w:rPr>
      </w:pPr>
      <w:bookmarkStart w:id="43" w:name="_Hlk502759103"/>
      <w:r>
        <w:rPr>
          <w:rFonts w:ascii="Intel Clear Light" w:eastAsia="Malgun Gothic" w:hAnsi="Intel Clear Light" w:cs="Intel Clear Light"/>
          <w:sz w:val="16"/>
          <w:szCs w:val="16"/>
          <w:lang w:eastAsia="ko-KR"/>
        </w:rPr>
        <w:t>NR measurements and reporting (at least periodical reporting) in LTE connected mode</w:t>
      </w:r>
    </w:p>
    <w:p w14:paraId="4078B452" w14:textId="77777777" w:rsidR="002943C8" w:rsidRDefault="002943C8" w:rsidP="002943C8">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Measurement reporting event B1 for NR in LTE connected</w:t>
      </w:r>
    </w:p>
    <w:p w14:paraId="71AA933D" w14:textId="77777777" w:rsidR="002943C8" w:rsidRDefault="002943C8" w:rsidP="002943C8">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NR intra-F and inter-F measurements and reporting (at least periodical reporting)</w:t>
      </w:r>
    </w:p>
    <w:p w14:paraId="37DF891E" w14:textId="77777777" w:rsidR="002943C8" w:rsidRDefault="002943C8" w:rsidP="002943C8">
      <w:pPr>
        <w:spacing w:after="0"/>
        <w:ind w:left="567"/>
        <w:rPr>
          <w:rFonts w:ascii="Intel Clear Light" w:eastAsia="Malgun Gothic" w:hAnsi="Intel Clear Light" w:cs="Intel Clear Light"/>
          <w:sz w:val="16"/>
          <w:szCs w:val="16"/>
          <w:lang w:eastAsia="ko-KR"/>
        </w:rPr>
      </w:pPr>
      <w:r w:rsidRPr="00753F1F">
        <w:rPr>
          <w:rFonts w:ascii="Intel Clear Light" w:eastAsia="Malgun Gothic" w:hAnsi="Intel Clear Light" w:cs="Intel Clear Light"/>
          <w:sz w:val="16"/>
          <w:szCs w:val="16"/>
          <w:lang w:eastAsia="ko-KR"/>
        </w:rPr>
        <w:t>NR measurement reporting for event A series</w:t>
      </w:r>
    </w:p>
    <w:bookmarkEnd w:id="43"/>
    <w:p w14:paraId="2A33D5A6" w14:textId="77777777" w:rsidR="00DF47B3" w:rsidRDefault="00DF47B3" w:rsidP="002943C8"/>
    <w:p w14:paraId="1CA5E1F6" w14:textId="1D907C39" w:rsidR="00C855C7" w:rsidRDefault="00DF47B3" w:rsidP="002943C8">
      <w:r>
        <w:t xml:space="preserve">It is somewhat unclear what </w:t>
      </w:r>
      <w:r w:rsidR="00B27A0A">
        <w:t>these capability bits refer to. Our understanding is that the first two bits correspond to LTE RRC configured NR measurements in LTE connected mode. If this is the case, then f</w:t>
      </w:r>
      <w:r w:rsidR="00157BEC">
        <w:t xml:space="preserve">rom network operation point of view, </w:t>
      </w:r>
      <w:r w:rsidR="00157BEC" w:rsidRPr="00157BEC">
        <w:t xml:space="preserve">some </w:t>
      </w:r>
      <w:r w:rsidR="00157BEC">
        <w:t xml:space="preserve">UE </w:t>
      </w:r>
      <w:r w:rsidR="00157BEC" w:rsidRPr="00157BEC">
        <w:t>measurement support for</w:t>
      </w:r>
      <w:r w:rsidR="004606FD">
        <w:t xml:space="preserve"> detecting</w:t>
      </w:r>
      <w:r w:rsidR="00157BEC" w:rsidRPr="00157BEC">
        <w:t xml:space="preserve"> NR </w:t>
      </w:r>
      <w:r w:rsidR="004606FD">
        <w:t xml:space="preserve">coverage </w:t>
      </w:r>
      <w:r w:rsidR="00157BEC" w:rsidRPr="00157BEC">
        <w:t>should be mandatory for reliable setup of EN-DC from LTE connected</w:t>
      </w:r>
      <w:r w:rsidR="00157BEC">
        <w:t>. Therefore, we propose that the</w:t>
      </w:r>
      <w:r w:rsidR="004606FD">
        <w:t xml:space="preserve">se measurements are considered mandatory. This should be true at least for SSB based measurements. For CSI-RS based measurements, </w:t>
      </w:r>
      <w:r w:rsidR="00A0788B">
        <w:t xml:space="preserve">there could be capability signalling to indicate support. </w:t>
      </w:r>
    </w:p>
    <w:p w14:paraId="5EDDD66F" w14:textId="69B5AED3" w:rsidR="00157BEC" w:rsidRDefault="00157BEC" w:rsidP="00157BEC">
      <w:pPr>
        <w:pStyle w:val="Proposal"/>
      </w:pPr>
      <w:bookmarkStart w:id="44" w:name="_Toc501640275"/>
      <w:bookmarkStart w:id="45" w:name="_Toc502665023"/>
      <w:bookmarkStart w:id="46" w:name="_Toc502671558"/>
      <w:bookmarkStart w:id="47" w:name="_Toc502749730"/>
      <w:bookmarkStart w:id="48" w:name="_Toc502756338"/>
      <w:bookmarkStart w:id="49" w:name="_Toc502757054"/>
      <w:bookmarkStart w:id="50" w:name="_Toc502759562"/>
      <w:bookmarkStart w:id="51" w:name="_Toc502762135"/>
      <w:bookmarkStart w:id="52" w:name="_Toc503260054"/>
      <w:bookmarkStart w:id="53" w:name="_Toc503267855"/>
      <w:bookmarkStart w:id="54" w:name="_Toc503269805"/>
      <w:bookmarkStart w:id="55" w:name="_Toc503343466"/>
      <w:bookmarkStart w:id="56" w:name="_Toc503343564"/>
      <w:bookmarkStart w:id="57" w:name="_Toc503455494"/>
      <w:bookmarkStart w:id="58" w:name="_Toc503472537"/>
      <w:r>
        <w:t xml:space="preserve">Support for </w:t>
      </w:r>
      <w:r w:rsidR="002A6AEF">
        <w:t xml:space="preserve">SSB based </w:t>
      </w:r>
      <w:r w:rsidR="00F97EF0">
        <w:t xml:space="preserve">NR </w:t>
      </w:r>
      <w:r>
        <w:t xml:space="preserve">measurement event B1 for NR </w:t>
      </w:r>
      <w:r w:rsidR="001801F9">
        <w:t xml:space="preserve">in 36.331 </w:t>
      </w:r>
      <w:r>
        <w:t>should be mandatory for EN-DC capable UEs.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 xml:space="preserve"> </w:t>
      </w:r>
    </w:p>
    <w:p w14:paraId="300DEABF" w14:textId="1DFD71E6" w:rsidR="00F97EF0" w:rsidRDefault="00F97EF0" w:rsidP="00157BEC">
      <w:pPr>
        <w:pStyle w:val="Proposal"/>
      </w:pPr>
      <w:bookmarkStart w:id="59" w:name="_Toc503267856"/>
      <w:bookmarkStart w:id="60" w:name="_Toc503269806"/>
      <w:bookmarkStart w:id="61" w:name="_Toc503343467"/>
      <w:bookmarkStart w:id="62" w:name="_Toc503343565"/>
      <w:bookmarkStart w:id="63" w:name="_Toc503455495"/>
      <w:bookmarkStart w:id="64" w:name="_Toc503472538"/>
      <w:r>
        <w:t xml:space="preserve">Capability signalling </w:t>
      </w:r>
      <w:r w:rsidR="00762511">
        <w:t>can</w:t>
      </w:r>
      <w:r>
        <w:t xml:space="preserve"> be introduced for CSI-RS based measurements.</w:t>
      </w:r>
      <w:bookmarkEnd w:id="59"/>
      <w:bookmarkEnd w:id="60"/>
      <w:bookmarkEnd w:id="61"/>
      <w:bookmarkEnd w:id="62"/>
      <w:bookmarkEnd w:id="63"/>
      <w:bookmarkEnd w:id="64"/>
    </w:p>
    <w:p w14:paraId="1A2F0ED1" w14:textId="28197A2D" w:rsidR="00157BEC" w:rsidRPr="00157BEC" w:rsidRDefault="00157BEC" w:rsidP="002943C8">
      <w:r w:rsidRPr="00157BEC">
        <w:t xml:space="preserve">The </w:t>
      </w:r>
      <w:r>
        <w:t xml:space="preserve">last two capability bits </w:t>
      </w:r>
      <w:r w:rsidR="00F97EF0">
        <w:t xml:space="preserve">seem to be </w:t>
      </w:r>
      <w:r>
        <w:t xml:space="preserve">covering NR </w:t>
      </w:r>
      <w:r w:rsidR="00F97EF0">
        <w:t xml:space="preserve">RRC configured </w:t>
      </w:r>
      <w:r w:rsidR="00EF43D5">
        <w:t xml:space="preserve">NR </w:t>
      </w:r>
      <w:r>
        <w:t xml:space="preserve">measurements. </w:t>
      </w:r>
      <w:r w:rsidR="00F97EF0">
        <w:t>Capability bits for t</w:t>
      </w:r>
      <w:r>
        <w:t>hese should be captured in 38.306</w:t>
      </w:r>
      <w:r w:rsidR="00DB3F26">
        <w:t xml:space="preserve"> and 38.331</w:t>
      </w:r>
      <w:r>
        <w:t xml:space="preserve">. </w:t>
      </w:r>
    </w:p>
    <w:p w14:paraId="04D882BE" w14:textId="628D056B" w:rsidR="00DC08FB" w:rsidRDefault="00DC08FB" w:rsidP="00DC08FB">
      <w:pPr>
        <w:pStyle w:val="Proposal"/>
      </w:pPr>
      <w:bookmarkStart w:id="65" w:name="_Toc501640276"/>
      <w:bookmarkStart w:id="66" w:name="_Toc502665024"/>
      <w:bookmarkStart w:id="67" w:name="_Toc502671559"/>
      <w:bookmarkStart w:id="68" w:name="_Toc502749731"/>
      <w:bookmarkStart w:id="69" w:name="_Toc502756339"/>
      <w:bookmarkStart w:id="70" w:name="_Toc502757055"/>
      <w:bookmarkStart w:id="71" w:name="_Toc502759564"/>
      <w:bookmarkStart w:id="72" w:name="_Toc502762137"/>
      <w:bookmarkStart w:id="73" w:name="_Toc503260056"/>
      <w:bookmarkStart w:id="74" w:name="_Toc503267857"/>
      <w:bookmarkStart w:id="75" w:name="_Toc503269807"/>
      <w:bookmarkStart w:id="76" w:name="_Toc503343468"/>
      <w:bookmarkStart w:id="77" w:name="_Toc503343566"/>
      <w:bookmarkStart w:id="78" w:name="_Toc503455496"/>
      <w:bookmarkStart w:id="79" w:name="_Toc503472539"/>
      <w:r>
        <w:t xml:space="preserve">NR measurement capabilities for </w:t>
      </w:r>
      <w:r w:rsidR="00F97EF0">
        <w:t xml:space="preserve">NR RRC configured measurements </w:t>
      </w:r>
      <w:r>
        <w:t>should be captured in 38.306</w:t>
      </w:r>
      <w:r w:rsidR="00DB3F26">
        <w:t xml:space="preserve"> and 38.331</w:t>
      </w:r>
      <w:r>
        <w: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t xml:space="preserve"> </w:t>
      </w:r>
    </w:p>
    <w:bookmarkEnd w:id="42"/>
    <w:p w14:paraId="11CF9959" w14:textId="193FF076" w:rsidR="00D42ACE" w:rsidRDefault="00021C7F" w:rsidP="00DC08FB">
      <w:pPr>
        <w:pStyle w:val="Heading3"/>
      </w:pPr>
      <w:r>
        <w:t>SCG addition</w:t>
      </w:r>
      <w:r w:rsidR="00D42ACE">
        <w:t xml:space="preserve"> at first RRC reconfiguration after RRC connection setup</w:t>
      </w:r>
    </w:p>
    <w:p w14:paraId="4D3663DD" w14:textId="1CA11D01" w:rsidR="0012592B" w:rsidRDefault="0012592B" w:rsidP="0012592B">
      <w:r>
        <w:t xml:space="preserve">In </w:t>
      </w:r>
      <w:r w:rsidR="00A83F07">
        <w:t xml:space="preserve">the list of features requiring capability signalling in </w:t>
      </w:r>
      <w:r w:rsidR="00A83F07">
        <w:fldChar w:fldCharType="begin"/>
      </w:r>
      <w:r w:rsidR="00A83F07">
        <w:instrText xml:space="preserve"> REF _Ref501541349 \n \h </w:instrText>
      </w:r>
      <w:r w:rsidR="00A83F07">
        <w:fldChar w:fldCharType="separate"/>
      </w:r>
      <w:r w:rsidR="00B742C1">
        <w:t>[1]</w:t>
      </w:r>
      <w:r w:rsidR="00A83F07">
        <w:fldChar w:fldCharType="end"/>
      </w:r>
      <w:r w:rsidR="00A83F07">
        <w:t>, the following feature is listed:</w:t>
      </w:r>
    </w:p>
    <w:p w14:paraId="4D2F4049" w14:textId="165D09F8" w:rsidR="00A83F07" w:rsidRDefault="00D42ACE" w:rsidP="00A83F07">
      <w:pPr>
        <w:ind w:firstLine="567"/>
      </w:pPr>
      <w:r>
        <w:rPr>
          <w:rFonts w:ascii="Intel Clear Light" w:hAnsi="Intel Clear Light" w:cs="Intel Clear Light"/>
          <w:sz w:val="16"/>
          <w:szCs w:val="16"/>
          <w:lang w:val="en-US" w:eastAsia="ko-KR"/>
        </w:rPr>
        <w:t>Direct SN addition and SCG DRB setup at first RRC reconfiguration after RRC connection setup</w:t>
      </w:r>
      <w:r>
        <w:t xml:space="preserve"> </w:t>
      </w:r>
    </w:p>
    <w:p w14:paraId="17D84AA8" w14:textId="66E8446C" w:rsidR="00021C7F" w:rsidRDefault="00021C7F" w:rsidP="00D42ACE">
      <w:r>
        <w:t xml:space="preserve">It is unclear whether this </w:t>
      </w:r>
      <w:r w:rsidR="00FE2B09">
        <w:t>requires capability signalling.</w:t>
      </w:r>
      <w:r>
        <w:t xml:space="preserve"> From signalling point of view, the first RRC reconfiguration after RRC connection setup is </w:t>
      </w:r>
      <w:proofErr w:type="gramStart"/>
      <w:r>
        <w:t>not different from</w:t>
      </w:r>
      <w:proofErr w:type="gramEnd"/>
      <w:r>
        <w:t xml:space="preserve"> later RRC reconfigurations</w:t>
      </w:r>
      <w:r w:rsidR="00FE2B09">
        <w:t xml:space="preserve">. All companies participating in email discussion </w:t>
      </w:r>
      <w:r w:rsidR="005153EC">
        <w:t xml:space="preserve">99bis#27 </w:t>
      </w:r>
      <w:r w:rsidR="005153EC">
        <w:fldChar w:fldCharType="begin"/>
      </w:r>
      <w:r w:rsidR="005153EC">
        <w:instrText xml:space="preserve"> REF _Ref502663805 \r \h </w:instrText>
      </w:r>
      <w:r w:rsidR="005153EC">
        <w:fldChar w:fldCharType="separate"/>
      </w:r>
      <w:r w:rsidR="00B742C1">
        <w:t>[2]</w:t>
      </w:r>
      <w:r w:rsidR="005153EC">
        <w:fldChar w:fldCharType="end"/>
      </w:r>
      <w:r w:rsidR="005153EC">
        <w:t xml:space="preserve"> </w:t>
      </w:r>
      <w:r w:rsidR="00FE2B09">
        <w:t>proposed this to be a mandatory feature. We therefore propose a capability bit is not needed</w:t>
      </w:r>
      <w:r w:rsidR="00106480">
        <w:t>.</w:t>
      </w:r>
    </w:p>
    <w:p w14:paraId="0C21FE41" w14:textId="7BD44EC2" w:rsidR="00D42ACE" w:rsidRDefault="00106480" w:rsidP="007267A6">
      <w:pPr>
        <w:pStyle w:val="Proposal"/>
      </w:pPr>
      <w:bookmarkStart w:id="80" w:name="_Toc502749732"/>
      <w:bookmarkStart w:id="81" w:name="_Toc502756340"/>
      <w:bookmarkStart w:id="82" w:name="_Toc501544868"/>
      <w:bookmarkStart w:id="83" w:name="_Toc501545621"/>
      <w:bookmarkStart w:id="84" w:name="_Toc501640277"/>
      <w:bookmarkStart w:id="85" w:name="_Toc502665025"/>
      <w:bookmarkStart w:id="86" w:name="_Toc502671560"/>
      <w:r>
        <w:t xml:space="preserve"> </w:t>
      </w:r>
      <w:bookmarkStart w:id="87" w:name="_Toc502757056"/>
      <w:bookmarkStart w:id="88" w:name="_Toc502759565"/>
      <w:bookmarkStart w:id="89" w:name="_Toc502762138"/>
      <w:bookmarkStart w:id="90" w:name="_Toc503260057"/>
      <w:bookmarkStart w:id="91" w:name="_Toc503267858"/>
      <w:bookmarkStart w:id="92" w:name="_Toc503269808"/>
      <w:bookmarkStart w:id="93" w:name="_Toc503343469"/>
      <w:bookmarkStart w:id="94" w:name="_Toc503343567"/>
      <w:bookmarkStart w:id="95" w:name="_Toc503455497"/>
      <w:bookmarkStart w:id="96" w:name="_Toc503472540"/>
      <w:r w:rsidR="00A83F07">
        <w:t>“</w:t>
      </w:r>
      <w:r w:rsidR="00A83F07" w:rsidRPr="00A83F07">
        <w:t>Direct SN addition and SCG DRB setup at first RRC reconfiguration after RRC connection setup</w:t>
      </w:r>
      <w:r w:rsidR="00A83F07">
        <w:t xml:space="preserve">” </w:t>
      </w:r>
      <w:r w:rsidR="00FE2B09">
        <w:t>is removed from the list of features requiring capability signalling.</w:t>
      </w:r>
      <w:bookmarkEnd w:id="80"/>
      <w:bookmarkEnd w:id="81"/>
      <w:bookmarkEnd w:id="87"/>
      <w:bookmarkEnd w:id="88"/>
      <w:bookmarkEnd w:id="89"/>
      <w:bookmarkEnd w:id="90"/>
      <w:bookmarkEnd w:id="91"/>
      <w:bookmarkEnd w:id="92"/>
      <w:bookmarkEnd w:id="93"/>
      <w:bookmarkEnd w:id="94"/>
      <w:bookmarkEnd w:id="95"/>
      <w:bookmarkEnd w:id="96"/>
      <w:r w:rsidR="00FE2B09">
        <w:t xml:space="preserve"> </w:t>
      </w:r>
      <w:bookmarkEnd w:id="82"/>
      <w:bookmarkEnd w:id="83"/>
      <w:bookmarkEnd w:id="84"/>
      <w:bookmarkEnd w:id="85"/>
      <w:bookmarkEnd w:id="86"/>
    </w:p>
    <w:bookmarkEnd w:id="1"/>
    <w:bookmarkEnd w:id="2"/>
    <w:bookmarkEnd w:id="3"/>
    <w:bookmarkEnd w:id="4"/>
    <w:bookmarkEnd w:id="5"/>
    <w:bookmarkEnd w:id="6"/>
    <w:bookmarkEnd w:id="7"/>
    <w:bookmarkEnd w:id="8"/>
    <w:bookmarkEnd w:id="9"/>
    <w:bookmarkEnd w:id="10"/>
    <w:bookmarkEnd w:id="11"/>
    <w:p w14:paraId="0F4CB1FA" w14:textId="5B69775F" w:rsidR="006628FF" w:rsidRDefault="00DC08FB" w:rsidP="00DC08FB">
      <w:pPr>
        <w:pStyle w:val="Heading3"/>
      </w:pPr>
      <w:r w:rsidRPr="00DC08FB">
        <w:t>Non-Default Bearer on SCG</w:t>
      </w:r>
    </w:p>
    <w:p w14:paraId="3B1B5ABA" w14:textId="3B15ACC4" w:rsidR="00D63EE3" w:rsidRDefault="00D63EE3" w:rsidP="00BC2613">
      <w:r>
        <w:t>It is unclear what is meant with this capability? T</w:t>
      </w:r>
      <w:r w:rsidRPr="00D63EE3">
        <w:t>he possibility to map a bearer onto SCG should depend on the supported bearer types of the UE, and not on whether it is th</w:t>
      </w:r>
      <w:r>
        <w:t xml:space="preserve">e default or non-default bearer. The </w:t>
      </w:r>
      <w:proofErr w:type="spellStart"/>
      <w:r>
        <w:t>eNB</w:t>
      </w:r>
      <w:proofErr w:type="spellEnd"/>
      <w:r>
        <w:t xml:space="preserve"> may not even know which bearers are default or non-default</w:t>
      </w:r>
      <w:r w:rsidR="00106480">
        <w:t>, as it is not visible in the AS specifications</w:t>
      </w:r>
      <w:r>
        <w:t xml:space="preserve">. A possible use case for this could be mapping of certain services to certain bearer types, e.g. the mapping of </w:t>
      </w:r>
      <w:proofErr w:type="spellStart"/>
      <w:r>
        <w:t>VoLTE</w:t>
      </w:r>
      <w:proofErr w:type="spellEnd"/>
      <w:r>
        <w:t xml:space="preserve"> bearer to SCG could be optional. If this is the purpose of the capability bit, it should be reformulated.</w:t>
      </w:r>
    </w:p>
    <w:p w14:paraId="582804EE" w14:textId="2FB191A5" w:rsidR="00D63EE3" w:rsidRDefault="00D63EE3" w:rsidP="00D63EE3">
      <w:pPr>
        <w:pStyle w:val="Proposal"/>
      </w:pPr>
      <w:bookmarkStart w:id="97" w:name="_Toc502671561"/>
      <w:bookmarkStart w:id="98" w:name="_Toc502749733"/>
      <w:bookmarkStart w:id="99" w:name="_Toc502756341"/>
      <w:bookmarkStart w:id="100" w:name="_Toc502757057"/>
      <w:bookmarkStart w:id="101" w:name="_Toc502759566"/>
      <w:bookmarkStart w:id="102" w:name="_Toc502762139"/>
      <w:bookmarkStart w:id="103" w:name="_Toc503260058"/>
      <w:bookmarkStart w:id="104" w:name="_Toc503267859"/>
      <w:bookmarkStart w:id="105" w:name="_Toc503269809"/>
      <w:bookmarkStart w:id="106" w:name="_Toc503343470"/>
      <w:bookmarkStart w:id="107" w:name="_Toc503343568"/>
      <w:bookmarkStart w:id="108" w:name="_Toc503455498"/>
      <w:bookmarkStart w:id="109" w:name="_Toc503472541"/>
      <w:r>
        <w:t xml:space="preserve">The following capability bit should be reformulated to better describe the purpose: “Non-Default Bearer on </w:t>
      </w:r>
      <w:proofErr w:type="gramStart"/>
      <w:r>
        <w:t>SCG“</w:t>
      </w:r>
      <w:proofErr w:type="gramEnd"/>
      <w:r>
        <w:t>.</w:t>
      </w:r>
      <w:bookmarkEnd w:id="97"/>
      <w:bookmarkEnd w:id="98"/>
      <w:bookmarkEnd w:id="99"/>
      <w:bookmarkEnd w:id="100"/>
      <w:bookmarkEnd w:id="101"/>
      <w:bookmarkEnd w:id="102"/>
      <w:bookmarkEnd w:id="103"/>
      <w:bookmarkEnd w:id="104"/>
      <w:bookmarkEnd w:id="105"/>
      <w:bookmarkEnd w:id="106"/>
      <w:bookmarkEnd w:id="107"/>
      <w:bookmarkEnd w:id="108"/>
      <w:bookmarkEnd w:id="109"/>
      <w:r>
        <w:t xml:space="preserve"> </w:t>
      </w:r>
    </w:p>
    <w:p w14:paraId="7D1C0808" w14:textId="242EFC6B" w:rsidR="00C01F33" w:rsidRPr="00CE0424" w:rsidRDefault="00C01F33" w:rsidP="00CE0424">
      <w:pPr>
        <w:pStyle w:val="Heading1"/>
      </w:pPr>
      <w:r w:rsidRPr="00CE0424">
        <w:t>Conclusion</w:t>
      </w:r>
    </w:p>
    <w:p w14:paraId="4F60B884" w14:textId="77777777" w:rsidR="00D1378C"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742C1">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C936F3A" w14:textId="77777777" w:rsidR="00D1378C" w:rsidRDefault="00D1378C">
      <w:pPr>
        <w:pStyle w:val="TOC1"/>
        <w:rPr>
          <w:rFonts w:asciiTheme="minorHAnsi" w:eastAsiaTheme="minorEastAsia" w:hAnsiTheme="minorHAnsi" w:cstheme="minorBidi"/>
          <w:b w:val="0"/>
          <w:sz w:val="22"/>
          <w:lang w:val="en-GB" w:eastAsia="en-GB"/>
        </w:rPr>
      </w:pPr>
      <w:bookmarkStart w:id="110" w:name="_GoBack"/>
      <w:bookmarkEnd w:id="110"/>
      <w:r>
        <w:lastRenderedPageBreak/>
        <w:t>Proposal 1</w:t>
      </w:r>
      <w:r>
        <w:rPr>
          <w:rFonts w:asciiTheme="minorHAnsi" w:eastAsiaTheme="minorEastAsia" w:hAnsiTheme="minorHAnsi" w:cstheme="minorBidi"/>
          <w:b w:val="0"/>
          <w:sz w:val="22"/>
          <w:lang w:val="en-GB" w:eastAsia="en-GB"/>
        </w:rPr>
        <w:tab/>
      </w:r>
      <w:r>
        <w:t>Capability signalling for SRB3 is introduced in 38.306 and 38.331.</w:t>
      </w:r>
    </w:p>
    <w:p w14:paraId="4F1EE4A7" w14:textId="77777777" w:rsidR="00D1378C" w:rsidRDefault="00D1378C">
      <w:pPr>
        <w:pStyle w:val="TOC1"/>
        <w:rPr>
          <w:rFonts w:asciiTheme="minorHAnsi" w:eastAsiaTheme="minorEastAsia" w:hAnsiTheme="minorHAnsi" w:cstheme="minorBidi"/>
          <w:b w:val="0"/>
          <w:sz w:val="22"/>
          <w:lang w:val="en-GB" w:eastAsia="en-GB"/>
        </w:rPr>
      </w:pPr>
      <w:r>
        <w:t>Proposal 2</w:t>
      </w:r>
      <w:r>
        <w:rPr>
          <w:rFonts w:asciiTheme="minorHAnsi" w:eastAsiaTheme="minorEastAsia" w:hAnsiTheme="minorHAnsi" w:cstheme="minorBidi"/>
          <w:b w:val="0"/>
          <w:sz w:val="22"/>
          <w:lang w:val="en-GB" w:eastAsia="en-GB"/>
        </w:rPr>
        <w:tab/>
      </w:r>
      <w:r>
        <w:t>Capability signalling for split SRB is introduced in 36.306 and 36.331.</w:t>
      </w:r>
    </w:p>
    <w:p w14:paraId="6F36B9AD" w14:textId="77777777" w:rsidR="00D1378C" w:rsidRDefault="00D1378C">
      <w:pPr>
        <w:pStyle w:val="TOC1"/>
        <w:rPr>
          <w:rFonts w:asciiTheme="minorHAnsi" w:eastAsiaTheme="minorEastAsia" w:hAnsiTheme="minorHAnsi" w:cstheme="minorBidi"/>
          <w:b w:val="0"/>
          <w:sz w:val="22"/>
          <w:lang w:val="en-GB" w:eastAsia="en-GB"/>
        </w:rPr>
      </w:pPr>
      <w:r>
        <w:t>Proposal 3</w:t>
      </w:r>
      <w:r>
        <w:rPr>
          <w:rFonts w:asciiTheme="minorHAnsi" w:eastAsiaTheme="minorEastAsia" w:hAnsiTheme="minorHAnsi" w:cstheme="minorBidi"/>
          <w:b w:val="0"/>
          <w:sz w:val="22"/>
          <w:lang w:val="en-GB" w:eastAsia="en-GB"/>
        </w:rPr>
        <w:tab/>
      </w:r>
      <w:r>
        <w:t>Support for SSB based NR measurement event B1 for NR in 36.331 should be mandatory for EN-DC capable UEs.</w:t>
      </w:r>
    </w:p>
    <w:p w14:paraId="217E07FA" w14:textId="77777777" w:rsidR="00D1378C" w:rsidRDefault="00D1378C">
      <w:pPr>
        <w:pStyle w:val="TOC1"/>
        <w:rPr>
          <w:rFonts w:asciiTheme="minorHAnsi" w:eastAsiaTheme="minorEastAsia" w:hAnsiTheme="minorHAnsi" w:cstheme="minorBidi"/>
          <w:b w:val="0"/>
          <w:sz w:val="22"/>
          <w:lang w:val="en-GB" w:eastAsia="en-GB"/>
        </w:rPr>
      </w:pPr>
      <w:r>
        <w:t>Proposal 4</w:t>
      </w:r>
      <w:r>
        <w:rPr>
          <w:rFonts w:asciiTheme="minorHAnsi" w:eastAsiaTheme="minorEastAsia" w:hAnsiTheme="minorHAnsi" w:cstheme="minorBidi"/>
          <w:b w:val="0"/>
          <w:sz w:val="22"/>
          <w:lang w:val="en-GB" w:eastAsia="en-GB"/>
        </w:rPr>
        <w:tab/>
      </w:r>
      <w:r>
        <w:t>Capability signalling can be introduced for CSI-RS based measurements.</w:t>
      </w:r>
    </w:p>
    <w:p w14:paraId="7B04CB79" w14:textId="77777777" w:rsidR="00D1378C" w:rsidRDefault="00D1378C">
      <w:pPr>
        <w:pStyle w:val="TOC1"/>
        <w:rPr>
          <w:rFonts w:asciiTheme="minorHAnsi" w:eastAsiaTheme="minorEastAsia" w:hAnsiTheme="minorHAnsi" w:cstheme="minorBidi"/>
          <w:b w:val="0"/>
          <w:sz w:val="22"/>
          <w:lang w:val="en-GB" w:eastAsia="en-GB"/>
        </w:rPr>
      </w:pPr>
      <w:r>
        <w:t>Proposal 5</w:t>
      </w:r>
      <w:r>
        <w:rPr>
          <w:rFonts w:asciiTheme="minorHAnsi" w:eastAsiaTheme="minorEastAsia" w:hAnsiTheme="minorHAnsi" w:cstheme="minorBidi"/>
          <w:b w:val="0"/>
          <w:sz w:val="22"/>
          <w:lang w:val="en-GB" w:eastAsia="en-GB"/>
        </w:rPr>
        <w:tab/>
      </w:r>
      <w:r>
        <w:t>NR measurement capabilities for NR RRC configured measurements should be captured in 38.306 and 38.331.</w:t>
      </w:r>
    </w:p>
    <w:p w14:paraId="01FED001" w14:textId="77777777" w:rsidR="00D1378C" w:rsidRDefault="00D1378C">
      <w:pPr>
        <w:pStyle w:val="TOC1"/>
        <w:rPr>
          <w:rFonts w:asciiTheme="minorHAnsi" w:eastAsiaTheme="minorEastAsia" w:hAnsiTheme="minorHAnsi" w:cstheme="minorBidi"/>
          <w:b w:val="0"/>
          <w:sz w:val="22"/>
          <w:lang w:val="en-GB" w:eastAsia="en-GB"/>
        </w:rPr>
      </w:pPr>
      <w:r>
        <w:t>Proposal 6</w:t>
      </w:r>
      <w:r>
        <w:rPr>
          <w:rFonts w:asciiTheme="minorHAnsi" w:eastAsiaTheme="minorEastAsia" w:hAnsiTheme="minorHAnsi" w:cstheme="minorBidi"/>
          <w:b w:val="0"/>
          <w:sz w:val="22"/>
          <w:lang w:val="en-GB" w:eastAsia="en-GB"/>
        </w:rPr>
        <w:tab/>
      </w:r>
      <w:r>
        <w:t>“Direct SN addition and SCG DRB setup at first RRC reconfiguration after RRC connection setup” is removed from the list of features requiring capability signalling.</w:t>
      </w:r>
    </w:p>
    <w:p w14:paraId="277E7155" w14:textId="77777777" w:rsidR="00D1378C" w:rsidRDefault="00D1378C">
      <w:pPr>
        <w:pStyle w:val="TOC1"/>
        <w:rPr>
          <w:rFonts w:asciiTheme="minorHAnsi" w:eastAsiaTheme="minorEastAsia" w:hAnsiTheme="minorHAnsi" w:cstheme="minorBidi"/>
          <w:b w:val="0"/>
          <w:sz w:val="22"/>
          <w:lang w:val="en-GB" w:eastAsia="en-GB"/>
        </w:rPr>
      </w:pPr>
      <w:r>
        <w:t>Proposal 7</w:t>
      </w:r>
      <w:r>
        <w:rPr>
          <w:rFonts w:asciiTheme="minorHAnsi" w:eastAsiaTheme="minorEastAsia" w:hAnsiTheme="minorHAnsi" w:cstheme="minorBidi"/>
          <w:b w:val="0"/>
          <w:sz w:val="22"/>
          <w:lang w:val="en-GB" w:eastAsia="en-GB"/>
        </w:rPr>
        <w:tab/>
      </w:r>
      <w:r>
        <w:t>The following capability bit should be reformulated to better describe the purpose: “Non-Default Bearer on SCG“.</w:t>
      </w:r>
    </w:p>
    <w:p w14:paraId="3667CDEC" w14:textId="77777777" w:rsidR="008E065E" w:rsidRPr="00CE0424" w:rsidRDefault="008E065E" w:rsidP="008E065E">
      <w:pPr>
        <w:rPr>
          <w:b/>
          <w:bCs/>
        </w:rPr>
      </w:pPr>
      <w:r>
        <w:rPr>
          <w:b/>
          <w:bCs/>
        </w:rPr>
        <w:fldChar w:fldCharType="end"/>
      </w:r>
    </w:p>
    <w:p w14:paraId="652D09E9" w14:textId="77777777" w:rsidR="00F507D1" w:rsidRPr="00CE0424" w:rsidRDefault="00F507D1" w:rsidP="00CE0424">
      <w:pPr>
        <w:pStyle w:val="Heading1"/>
      </w:pPr>
      <w:bookmarkStart w:id="111" w:name="_In-sequence_SDU_delivery"/>
      <w:bookmarkEnd w:id="111"/>
      <w:r w:rsidRPr="00CE0424">
        <w:t>References</w:t>
      </w:r>
    </w:p>
    <w:p w14:paraId="28BE9058" w14:textId="70D9C1E4" w:rsidR="008A3DDA" w:rsidRDefault="007362D9" w:rsidP="008A3DDA">
      <w:pPr>
        <w:pStyle w:val="Reference"/>
      </w:pPr>
      <w:bookmarkStart w:id="112" w:name="_Ref501541349"/>
      <w:r>
        <w:t>R2-1714226, Summary of offline discussion 100#26, Intel</w:t>
      </w:r>
      <w:bookmarkEnd w:id="112"/>
    </w:p>
    <w:p w14:paraId="6CF02AF5" w14:textId="675C0CC5" w:rsidR="002D62D2" w:rsidRDefault="002D62D2" w:rsidP="008A3DDA">
      <w:pPr>
        <w:pStyle w:val="Reference"/>
      </w:pPr>
      <w:bookmarkStart w:id="113" w:name="_Ref502663805"/>
      <w:r>
        <w:t>R2-1712678, Summary of email discussion 99bis#27, Intel</w:t>
      </w:r>
      <w:bookmarkEnd w:id="113"/>
    </w:p>
    <w:p w14:paraId="63420660" w14:textId="18D0F0E4" w:rsidR="00E02495" w:rsidRDefault="00000341" w:rsidP="00E02495">
      <w:pPr>
        <w:pStyle w:val="Reference"/>
      </w:pPr>
      <w:bookmarkStart w:id="114" w:name="_Ref503259873"/>
      <w:r>
        <w:t>R2-1801070</w:t>
      </w:r>
      <w:r w:rsidR="00E02495">
        <w:t xml:space="preserve">, </w:t>
      </w:r>
      <w:r w:rsidR="00E02495" w:rsidRPr="00E02495">
        <w:t xml:space="preserve">Split DRB capability </w:t>
      </w:r>
      <w:proofErr w:type="spellStart"/>
      <w:r w:rsidR="00E02495" w:rsidRPr="00E02495">
        <w:t>signaling</w:t>
      </w:r>
      <w:proofErr w:type="spellEnd"/>
      <w:r w:rsidR="00E02495" w:rsidRPr="00E02495">
        <w:t xml:space="preserve"> in EN-DC</w:t>
      </w:r>
      <w:r w:rsidR="00E02495">
        <w:t>, Ericsson</w:t>
      </w:r>
      <w:bookmarkEnd w:id="114"/>
    </w:p>
    <w:p w14:paraId="22B61E7E" w14:textId="7709B852" w:rsidR="003577BB" w:rsidRPr="00CF15FD" w:rsidRDefault="00D1378C" w:rsidP="00E02495">
      <w:pPr>
        <w:pStyle w:val="Reference"/>
      </w:pPr>
      <w:bookmarkStart w:id="115" w:name="_Ref503461545"/>
      <w:r>
        <w:t>R2-1801159</w:t>
      </w:r>
      <w:r w:rsidR="003577BB">
        <w:t xml:space="preserve">, CR </w:t>
      </w:r>
      <w:r>
        <w:t>to 36.306 introducing EN-DC features</w:t>
      </w:r>
      <w:r w:rsidR="003577BB">
        <w:t>, Ericsson</w:t>
      </w:r>
      <w:bookmarkEnd w:id="115"/>
    </w:p>
    <w:sectPr w:rsidR="003577BB" w:rsidRPr="00CF15FD">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23AF6" w14:textId="77777777" w:rsidR="007E5FE5" w:rsidRDefault="007E5FE5">
      <w:r>
        <w:separator/>
      </w:r>
    </w:p>
  </w:endnote>
  <w:endnote w:type="continuationSeparator" w:id="0">
    <w:p w14:paraId="5A966B9E" w14:textId="77777777" w:rsidR="007E5FE5" w:rsidRDefault="007E5FE5">
      <w:r>
        <w:continuationSeparator/>
      </w:r>
    </w:p>
  </w:endnote>
  <w:endnote w:type="continuationNotice" w:id="1">
    <w:p w14:paraId="692CD969" w14:textId="77777777" w:rsidR="007E5FE5" w:rsidRDefault="007E5F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2AF" w:usb1="0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A6A" w14:textId="0D91B4A2" w:rsidR="00486FB1" w:rsidRDefault="00486F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378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378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57131" w14:textId="77777777" w:rsidR="007E5FE5" w:rsidRDefault="007E5FE5">
      <w:r>
        <w:separator/>
      </w:r>
    </w:p>
  </w:footnote>
  <w:footnote w:type="continuationSeparator" w:id="0">
    <w:p w14:paraId="3A7654E5" w14:textId="77777777" w:rsidR="007E5FE5" w:rsidRDefault="007E5FE5">
      <w:r>
        <w:continuationSeparator/>
      </w:r>
    </w:p>
  </w:footnote>
  <w:footnote w:type="continuationNotice" w:id="1">
    <w:p w14:paraId="6811B383" w14:textId="77777777" w:rsidR="007E5FE5" w:rsidRDefault="007E5F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EB78" w14:textId="77777777" w:rsidR="00486FB1" w:rsidRDefault="00486F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FA20C4"/>
    <w:multiLevelType w:val="hybridMultilevel"/>
    <w:tmpl w:val="6172EE8A"/>
    <w:lvl w:ilvl="0" w:tplc="038A2370">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4B2B29"/>
    <w:multiLevelType w:val="hybridMultilevel"/>
    <w:tmpl w:val="026AFC32"/>
    <w:lvl w:ilvl="0" w:tplc="038A2370">
      <w:start w:val="1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3E71AB"/>
    <w:multiLevelType w:val="hybridMultilevel"/>
    <w:tmpl w:val="7B305CCE"/>
    <w:lvl w:ilvl="0" w:tplc="E764A6C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564622B"/>
    <w:multiLevelType w:val="hybridMultilevel"/>
    <w:tmpl w:val="CA105668"/>
    <w:lvl w:ilvl="0" w:tplc="FA9AA13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0540FE"/>
    <w:multiLevelType w:val="hybridMultilevel"/>
    <w:tmpl w:val="0A48F168"/>
    <w:lvl w:ilvl="0" w:tplc="C2FE1244">
      <w:start w:val="1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065157B"/>
    <w:multiLevelType w:val="hybridMultilevel"/>
    <w:tmpl w:val="2F2E589C"/>
    <w:lvl w:ilvl="0" w:tplc="1C30D4B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5E524F8"/>
    <w:multiLevelType w:val="hybridMultilevel"/>
    <w:tmpl w:val="01207B74"/>
    <w:lvl w:ilvl="0" w:tplc="803612F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1"/>
  </w:num>
  <w:num w:numId="4">
    <w:abstractNumId w:val="12"/>
  </w:num>
  <w:num w:numId="5">
    <w:abstractNumId w:val="8"/>
  </w:num>
  <w:num w:numId="6">
    <w:abstractNumId w:val="13"/>
  </w:num>
  <w:num w:numId="7">
    <w:abstractNumId w:val="19"/>
  </w:num>
  <w:num w:numId="8">
    <w:abstractNumId w:val="9"/>
  </w:num>
  <w:num w:numId="9">
    <w:abstractNumId w:val="6"/>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18"/>
  </w:num>
  <w:num w:numId="17">
    <w:abstractNumId w:val="10"/>
  </w:num>
  <w:num w:numId="18">
    <w:abstractNumId w:val="22"/>
  </w:num>
  <w:num w:numId="19">
    <w:abstractNumId w:val="7"/>
  </w:num>
  <w:num w:numId="20">
    <w:abstractNumId w:val="14"/>
  </w:num>
  <w:num w:numId="21">
    <w:abstractNumId w:val="21"/>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512"/>
    <w:rsid w:val="00000341"/>
    <w:rsid w:val="000006E1"/>
    <w:rsid w:val="00002A37"/>
    <w:rsid w:val="000039F4"/>
    <w:rsid w:val="00006446"/>
    <w:rsid w:val="00006896"/>
    <w:rsid w:val="00007CDC"/>
    <w:rsid w:val="0001185F"/>
    <w:rsid w:val="00011B28"/>
    <w:rsid w:val="00015D15"/>
    <w:rsid w:val="000164E4"/>
    <w:rsid w:val="00021C7F"/>
    <w:rsid w:val="00023665"/>
    <w:rsid w:val="0002564D"/>
    <w:rsid w:val="00025ECA"/>
    <w:rsid w:val="000325B8"/>
    <w:rsid w:val="00033D75"/>
    <w:rsid w:val="0003444F"/>
    <w:rsid w:val="00034C15"/>
    <w:rsid w:val="00036BA1"/>
    <w:rsid w:val="00040B12"/>
    <w:rsid w:val="00040B75"/>
    <w:rsid w:val="000418C6"/>
    <w:rsid w:val="000422E2"/>
    <w:rsid w:val="00042B05"/>
    <w:rsid w:val="00042F22"/>
    <w:rsid w:val="000444EF"/>
    <w:rsid w:val="00052A07"/>
    <w:rsid w:val="000534E3"/>
    <w:rsid w:val="0005606A"/>
    <w:rsid w:val="00057117"/>
    <w:rsid w:val="000600BA"/>
    <w:rsid w:val="000616E7"/>
    <w:rsid w:val="0006487E"/>
    <w:rsid w:val="00065E1A"/>
    <w:rsid w:val="00070963"/>
    <w:rsid w:val="000711D8"/>
    <w:rsid w:val="000740F4"/>
    <w:rsid w:val="00077E5F"/>
    <w:rsid w:val="0008036A"/>
    <w:rsid w:val="00081AE6"/>
    <w:rsid w:val="000855EB"/>
    <w:rsid w:val="00085B52"/>
    <w:rsid w:val="000866F2"/>
    <w:rsid w:val="0009009F"/>
    <w:rsid w:val="00091557"/>
    <w:rsid w:val="000924C1"/>
    <w:rsid w:val="000924F0"/>
    <w:rsid w:val="00093474"/>
    <w:rsid w:val="00093A00"/>
    <w:rsid w:val="00094099"/>
    <w:rsid w:val="0009510F"/>
    <w:rsid w:val="000A1B7B"/>
    <w:rsid w:val="000A4783"/>
    <w:rsid w:val="000A56F2"/>
    <w:rsid w:val="000A5951"/>
    <w:rsid w:val="000B2719"/>
    <w:rsid w:val="000B3A8F"/>
    <w:rsid w:val="000B4AB9"/>
    <w:rsid w:val="000B58C3"/>
    <w:rsid w:val="000B61E9"/>
    <w:rsid w:val="000B7EE9"/>
    <w:rsid w:val="000C165A"/>
    <w:rsid w:val="000C2E19"/>
    <w:rsid w:val="000C5509"/>
    <w:rsid w:val="000D0D07"/>
    <w:rsid w:val="000D4797"/>
    <w:rsid w:val="000D5BB3"/>
    <w:rsid w:val="000D607C"/>
    <w:rsid w:val="000D6FFE"/>
    <w:rsid w:val="000E0527"/>
    <w:rsid w:val="000E0D16"/>
    <w:rsid w:val="000E190D"/>
    <w:rsid w:val="000E1E92"/>
    <w:rsid w:val="000F06D6"/>
    <w:rsid w:val="000F0EB1"/>
    <w:rsid w:val="000F1106"/>
    <w:rsid w:val="000F3BE9"/>
    <w:rsid w:val="000F3F6C"/>
    <w:rsid w:val="000F583A"/>
    <w:rsid w:val="000F6DF3"/>
    <w:rsid w:val="001005FF"/>
    <w:rsid w:val="001062FB"/>
    <w:rsid w:val="001063E6"/>
    <w:rsid w:val="00106480"/>
    <w:rsid w:val="00113CF4"/>
    <w:rsid w:val="001153EA"/>
    <w:rsid w:val="00115643"/>
    <w:rsid w:val="00116765"/>
    <w:rsid w:val="001177DD"/>
    <w:rsid w:val="001219F5"/>
    <w:rsid w:val="00121A20"/>
    <w:rsid w:val="0012377F"/>
    <w:rsid w:val="00123EF0"/>
    <w:rsid w:val="00124314"/>
    <w:rsid w:val="0012592B"/>
    <w:rsid w:val="00126B4A"/>
    <w:rsid w:val="00132FD0"/>
    <w:rsid w:val="001344C0"/>
    <w:rsid w:val="001346FA"/>
    <w:rsid w:val="00135252"/>
    <w:rsid w:val="00137AB5"/>
    <w:rsid w:val="00137F0B"/>
    <w:rsid w:val="00151E23"/>
    <w:rsid w:val="001526E0"/>
    <w:rsid w:val="0015400A"/>
    <w:rsid w:val="001551B5"/>
    <w:rsid w:val="00156261"/>
    <w:rsid w:val="00157BEC"/>
    <w:rsid w:val="00161220"/>
    <w:rsid w:val="001621FB"/>
    <w:rsid w:val="001659C1"/>
    <w:rsid w:val="0016684B"/>
    <w:rsid w:val="0016768E"/>
    <w:rsid w:val="00173A8E"/>
    <w:rsid w:val="00177795"/>
    <w:rsid w:val="001801F9"/>
    <w:rsid w:val="0018143F"/>
    <w:rsid w:val="0018571E"/>
    <w:rsid w:val="001858DB"/>
    <w:rsid w:val="00190AC1"/>
    <w:rsid w:val="0019341A"/>
    <w:rsid w:val="00197DF9"/>
    <w:rsid w:val="001A1987"/>
    <w:rsid w:val="001A2564"/>
    <w:rsid w:val="001A32F4"/>
    <w:rsid w:val="001A43D2"/>
    <w:rsid w:val="001A6173"/>
    <w:rsid w:val="001A67BA"/>
    <w:rsid w:val="001A6CBA"/>
    <w:rsid w:val="001A7DEF"/>
    <w:rsid w:val="001B0D97"/>
    <w:rsid w:val="001B4740"/>
    <w:rsid w:val="001B5A5D"/>
    <w:rsid w:val="001C1CE5"/>
    <w:rsid w:val="001C2B82"/>
    <w:rsid w:val="001C3D2A"/>
    <w:rsid w:val="001C4868"/>
    <w:rsid w:val="001C6065"/>
    <w:rsid w:val="001D51BA"/>
    <w:rsid w:val="001D6342"/>
    <w:rsid w:val="001D6D53"/>
    <w:rsid w:val="001E1890"/>
    <w:rsid w:val="001E58E2"/>
    <w:rsid w:val="001E5E5C"/>
    <w:rsid w:val="001E7AED"/>
    <w:rsid w:val="001F22CD"/>
    <w:rsid w:val="001F3916"/>
    <w:rsid w:val="001F54C5"/>
    <w:rsid w:val="001F662C"/>
    <w:rsid w:val="001F7074"/>
    <w:rsid w:val="00200490"/>
    <w:rsid w:val="00201F3A"/>
    <w:rsid w:val="00203090"/>
    <w:rsid w:val="00203F96"/>
    <w:rsid w:val="002069B2"/>
    <w:rsid w:val="00207FA3"/>
    <w:rsid w:val="00214DA8"/>
    <w:rsid w:val="00215423"/>
    <w:rsid w:val="002158FA"/>
    <w:rsid w:val="00220600"/>
    <w:rsid w:val="002224DB"/>
    <w:rsid w:val="00223FCB"/>
    <w:rsid w:val="00224108"/>
    <w:rsid w:val="002252C3"/>
    <w:rsid w:val="00225C54"/>
    <w:rsid w:val="00230765"/>
    <w:rsid w:val="002319E4"/>
    <w:rsid w:val="00235632"/>
    <w:rsid w:val="00235872"/>
    <w:rsid w:val="00241559"/>
    <w:rsid w:val="002435B3"/>
    <w:rsid w:val="00243CA4"/>
    <w:rsid w:val="002458EB"/>
    <w:rsid w:val="00247D79"/>
    <w:rsid w:val="002500C8"/>
    <w:rsid w:val="002539C8"/>
    <w:rsid w:val="00254AA7"/>
    <w:rsid w:val="00256492"/>
    <w:rsid w:val="00257543"/>
    <w:rsid w:val="002617E7"/>
    <w:rsid w:val="00264228"/>
    <w:rsid w:val="00264334"/>
    <w:rsid w:val="0026473E"/>
    <w:rsid w:val="00266214"/>
    <w:rsid w:val="00267C83"/>
    <w:rsid w:val="0027144F"/>
    <w:rsid w:val="00271F3A"/>
    <w:rsid w:val="00273278"/>
    <w:rsid w:val="002737F4"/>
    <w:rsid w:val="002738EA"/>
    <w:rsid w:val="002805F5"/>
    <w:rsid w:val="00280751"/>
    <w:rsid w:val="00281E88"/>
    <w:rsid w:val="0028280A"/>
    <w:rsid w:val="002846AE"/>
    <w:rsid w:val="0028552E"/>
    <w:rsid w:val="00286ACD"/>
    <w:rsid w:val="00287838"/>
    <w:rsid w:val="002907B5"/>
    <w:rsid w:val="002928BD"/>
    <w:rsid w:val="00292EB7"/>
    <w:rsid w:val="002943C8"/>
    <w:rsid w:val="002944A6"/>
    <w:rsid w:val="00294CCE"/>
    <w:rsid w:val="0029587E"/>
    <w:rsid w:val="00296227"/>
    <w:rsid w:val="0029669E"/>
    <w:rsid w:val="00296F44"/>
    <w:rsid w:val="0029777D"/>
    <w:rsid w:val="002A055E"/>
    <w:rsid w:val="002A1D4E"/>
    <w:rsid w:val="002A2869"/>
    <w:rsid w:val="002A2EDD"/>
    <w:rsid w:val="002A6AEF"/>
    <w:rsid w:val="002B24D6"/>
    <w:rsid w:val="002B7B22"/>
    <w:rsid w:val="002B7E5F"/>
    <w:rsid w:val="002C41E6"/>
    <w:rsid w:val="002D071A"/>
    <w:rsid w:val="002D225A"/>
    <w:rsid w:val="002D34B2"/>
    <w:rsid w:val="002D62D2"/>
    <w:rsid w:val="002D7637"/>
    <w:rsid w:val="002E17F2"/>
    <w:rsid w:val="002E2B70"/>
    <w:rsid w:val="002E7CAE"/>
    <w:rsid w:val="002F2771"/>
    <w:rsid w:val="002F28A9"/>
    <w:rsid w:val="002F37A9"/>
    <w:rsid w:val="002F7988"/>
    <w:rsid w:val="00301CE6"/>
    <w:rsid w:val="0030256B"/>
    <w:rsid w:val="0030501F"/>
    <w:rsid w:val="00307220"/>
    <w:rsid w:val="00307BA1"/>
    <w:rsid w:val="00311702"/>
    <w:rsid w:val="00311E82"/>
    <w:rsid w:val="00313FD6"/>
    <w:rsid w:val="003143BD"/>
    <w:rsid w:val="00316794"/>
    <w:rsid w:val="003203ED"/>
    <w:rsid w:val="00322C9F"/>
    <w:rsid w:val="00324D23"/>
    <w:rsid w:val="0032608D"/>
    <w:rsid w:val="00331751"/>
    <w:rsid w:val="00334579"/>
    <w:rsid w:val="00335858"/>
    <w:rsid w:val="00336992"/>
    <w:rsid w:val="00336BDA"/>
    <w:rsid w:val="00342BD7"/>
    <w:rsid w:val="00343A07"/>
    <w:rsid w:val="00346DB5"/>
    <w:rsid w:val="00347460"/>
    <w:rsid w:val="003477B1"/>
    <w:rsid w:val="0035491B"/>
    <w:rsid w:val="00357380"/>
    <w:rsid w:val="003577BB"/>
    <w:rsid w:val="003602D9"/>
    <w:rsid w:val="003604CE"/>
    <w:rsid w:val="00365A1C"/>
    <w:rsid w:val="003669B4"/>
    <w:rsid w:val="00370E47"/>
    <w:rsid w:val="00372882"/>
    <w:rsid w:val="0037308A"/>
    <w:rsid w:val="003742AC"/>
    <w:rsid w:val="00375C92"/>
    <w:rsid w:val="00377CE1"/>
    <w:rsid w:val="00377F38"/>
    <w:rsid w:val="00385BF0"/>
    <w:rsid w:val="00386479"/>
    <w:rsid w:val="00393228"/>
    <w:rsid w:val="003939FF"/>
    <w:rsid w:val="003A2223"/>
    <w:rsid w:val="003A2A0F"/>
    <w:rsid w:val="003A407C"/>
    <w:rsid w:val="003A45A1"/>
    <w:rsid w:val="003A5B0A"/>
    <w:rsid w:val="003A63CA"/>
    <w:rsid w:val="003A6BAC"/>
    <w:rsid w:val="003A7EF3"/>
    <w:rsid w:val="003B159C"/>
    <w:rsid w:val="003B369F"/>
    <w:rsid w:val="003B36A3"/>
    <w:rsid w:val="003B460B"/>
    <w:rsid w:val="003B7FE5"/>
    <w:rsid w:val="003C11C8"/>
    <w:rsid w:val="003C2702"/>
    <w:rsid w:val="003C289B"/>
    <w:rsid w:val="003C7158"/>
    <w:rsid w:val="003C7806"/>
    <w:rsid w:val="003D109F"/>
    <w:rsid w:val="003D1AB7"/>
    <w:rsid w:val="003D2478"/>
    <w:rsid w:val="003D397D"/>
    <w:rsid w:val="003D3C45"/>
    <w:rsid w:val="003D51DB"/>
    <w:rsid w:val="003D5B1F"/>
    <w:rsid w:val="003E15FA"/>
    <w:rsid w:val="003E55E4"/>
    <w:rsid w:val="003E647D"/>
    <w:rsid w:val="003E74E3"/>
    <w:rsid w:val="003F05C7"/>
    <w:rsid w:val="003F2CD4"/>
    <w:rsid w:val="003F6BBE"/>
    <w:rsid w:val="004000E8"/>
    <w:rsid w:val="00402E2B"/>
    <w:rsid w:val="0040512B"/>
    <w:rsid w:val="00405CA5"/>
    <w:rsid w:val="00407CD3"/>
    <w:rsid w:val="00410134"/>
    <w:rsid w:val="00410B72"/>
    <w:rsid w:val="00410F18"/>
    <w:rsid w:val="00411DAE"/>
    <w:rsid w:val="0041263E"/>
    <w:rsid w:val="00412F4C"/>
    <w:rsid w:val="00413AAC"/>
    <w:rsid w:val="00420F6E"/>
    <w:rsid w:val="00421105"/>
    <w:rsid w:val="00422E1D"/>
    <w:rsid w:val="004242F4"/>
    <w:rsid w:val="00427248"/>
    <w:rsid w:val="004338B0"/>
    <w:rsid w:val="00437447"/>
    <w:rsid w:val="00441A92"/>
    <w:rsid w:val="00444F56"/>
    <w:rsid w:val="00446488"/>
    <w:rsid w:val="004517AA"/>
    <w:rsid w:val="00452CAC"/>
    <w:rsid w:val="00457565"/>
    <w:rsid w:val="00457B71"/>
    <w:rsid w:val="004606FD"/>
    <w:rsid w:val="004669E2"/>
    <w:rsid w:val="00470C31"/>
    <w:rsid w:val="004734D0"/>
    <w:rsid w:val="00474FE5"/>
    <w:rsid w:val="0047556B"/>
    <w:rsid w:val="00477768"/>
    <w:rsid w:val="00482151"/>
    <w:rsid w:val="0048291F"/>
    <w:rsid w:val="00486FB1"/>
    <w:rsid w:val="0049179E"/>
    <w:rsid w:val="00492BC5"/>
    <w:rsid w:val="004964F1"/>
    <w:rsid w:val="0049688F"/>
    <w:rsid w:val="004A16BC"/>
    <w:rsid w:val="004A2B94"/>
    <w:rsid w:val="004A76C5"/>
    <w:rsid w:val="004A7AE7"/>
    <w:rsid w:val="004B70FA"/>
    <w:rsid w:val="004B78FD"/>
    <w:rsid w:val="004B7C0C"/>
    <w:rsid w:val="004C2DB9"/>
    <w:rsid w:val="004C3898"/>
    <w:rsid w:val="004D36B1"/>
    <w:rsid w:val="004D3E5C"/>
    <w:rsid w:val="004D7EBD"/>
    <w:rsid w:val="004E2680"/>
    <w:rsid w:val="004E28F9"/>
    <w:rsid w:val="004E462E"/>
    <w:rsid w:val="004E56DC"/>
    <w:rsid w:val="004E76F4"/>
    <w:rsid w:val="004F0B4E"/>
    <w:rsid w:val="004F0B6C"/>
    <w:rsid w:val="004F2078"/>
    <w:rsid w:val="004F4DA3"/>
    <w:rsid w:val="004F5FAD"/>
    <w:rsid w:val="004F63A2"/>
    <w:rsid w:val="005024B4"/>
    <w:rsid w:val="00503096"/>
    <w:rsid w:val="00506557"/>
    <w:rsid w:val="0050677A"/>
    <w:rsid w:val="005108D8"/>
    <w:rsid w:val="005116F9"/>
    <w:rsid w:val="005153A7"/>
    <w:rsid w:val="005153EC"/>
    <w:rsid w:val="00517F42"/>
    <w:rsid w:val="005219CF"/>
    <w:rsid w:val="0052679A"/>
    <w:rsid w:val="00530065"/>
    <w:rsid w:val="00534B59"/>
    <w:rsid w:val="00535B44"/>
    <w:rsid w:val="00536187"/>
    <w:rsid w:val="00536759"/>
    <w:rsid w:val="00537C62"/>
    <w:rsid w:val="0054200D"/>
    <w:rsid w:val="00546970"/>
    <w:rsid w:val="00546C8C"/>
    <w:rsid w:val="00554E19"/>
    <w:rsid w:val="0056121F"/>
    <w:rsid w:val="00564815"/>
    <w:rsid w:val="00572505"/>
    <w:rsid w:val="005773FB"/>
    <w:rsid w:val="00580624"/>
    <w:rsid w:val="00582809"/>
    <w:rsid w:val="0058798C"/>
    <w:rsid w:val="005900FA"/>
    <w:rsid w:val="005907BA"/>
    <w:rsid w:val="005935A4"/>
    <w:rsid w:val="00593E49"/>
    <w:rsid w:val="005948C2"/>
    <w:rsid w:val="00595DCA"/>
    <w:rsid w:val="0059779B"/>
    <w:rsid w:val="005A209A"/>
    <w:rsid w:val="005A243C"/>
    <w:rsid w:val="005A5AE1"/>
    <w:rsid w:val="005A662D"/>
    <w:rsid w:val="005B35D7"/>
    <w:rsid w:val="005B392A"/>
    <w:rsid w:val="005B3AA3"/>
    <w:rsid w:val="005B591A"/>
    <w:rsid w:val="005B62DB"/>
    <w:rsid w:val="005B634E"/>
    <w:rsid w:val="005B6F83"/>
    <w:rsid w:val="005C0509"/>
    <w:rsid w:val="005C74FB"/>
    <w:rsid w:val="005D1602"/>
    <w:rsid w:val="005E3605"/>
    <w:rsid w:val="005E385F"/>
    <w:rsid w:val="005E5B81"/>
    <w:rsid w:val="005F0E13"/>
    <w:rsid w:val="005F2CB1"/>
    <w:rsid w:val="005F3025"/>
    <w:rsid w:val="005F618C"/>
    <w:rsid w:val="005F70BD"/>
    <w:rsid w:val="005F7EB1"/>
    <w:rsid w:val="0060283C"/>
    <w:rsid w:val="00604F14"/>
    <w:rsid w:val="00611B83"/>
    <w:rsid w:val="00613257"/>
    <w:rsid w:val="00620A71"/>
    <w:rsid w:val="00620D80"/>
    <w:rsid w:val="006234A6"/>
    <w:rsid w:val="006246F2"/>
    <w:rsid w:val="00627E9D"/>
    <w:rsid w:val="00630001"/>
    <w:rsid w:val="006311B3"/>
    <w:rsid w:val="0063139C"/>
    <w:rsid w:val="00631CA0"/>
    <w:rsid w:val="0063284C"/>
    <w:rsid w:val="00636398"/>
    <w:rsid w:val="006368D3"/>
    <w:rsid w:val="006377EC"/>
    <w:rsid w:val="0064151F"/>
    <w:rsid w:val="00641533"/>
    <w:rsid w:val="0064208D"/>
    <w:rsid w:val="00643475"/>
    <w:rsid w:val="0064396A"/>
    <w:rsid w:val="0064624E"/>
    <w:rsid w:val="00650AB9"/>
    <w:rsid w:val="006514FB"/>
    <w:rsid w:val="00651FD5"/>
    <w:rsid w:val="00655733"/>
    <w:rsid w:val="00655ACD"/>
    <w:rsid w:val="00656A92"/>
    <w:rsid w:val="00656DDE"/>
    <w:rsid w:val="0066011D"/>
    <w:rsid w:val="006607C0"/>
    <w:rsid w:val="006613A6"/>
    <w:rsid w:val="006627A2"/>
    <w:rsid w:val="006628FF"/>
    <w:rsid w:val="006634E6"/>
    <w:rsid w:val="006655EE"/>
    <w:rsid w:val="00665EE9"/>
    <w:rsid w:val="00667EE7"/>
    <w:rsid w:val="00670922"/>
    <w:rsid w:val="00670BE1"/>
    <w:rsid w:val="0067218F"/>
    <w:rsid w:val="006741F2"/>
    <w:rsid w:val="00674CC3"/>
    <w:rsid w:val="0067528C"/>
    <w:rsid w:val="00675C72"/>
    <w:rsid w:val="006771F9"/>
    <w:rsid w:val="006776D7"/>
    <w:rsid w:val="00681003"/>
    <w:rsid w:val="006817C9"/>
    <w:rsid w:val="00683ECE"/>
    <w:rsid w:val="0068701B"/>
    <w:rsid w:val="00694A76"/>
    <w:rsid w:val="00695FC2"/>
    <w:rsid w:val="00696674"/>
    <w:rsid w:val="00696949"/>
    <w:rsid w:val="00697052"/>
    <w:rsid w:val="006A2537"/>
    <w:rsid w:val="006A28FA"/>
    <w:rsid w:val="006A37CF"/>
    <w:rsid w:val="006A46FB"/>
    <w:rsid w:val="006A5E28"/>
    <w:rsid w:val="006A697B"/>
    <w:rsid w:val="006A69EA"/>
    <w:rsid w:val="006A71A8"/>
    <w:rsid w:val="006A7AFF"/>
    <w:rsid w:val="006B1816"/>
    <w:rsid w:val="006B2099"/>
    <w:rsid w:val="006B50CF"/>
    <w:rsid w:val="006B7E79"/>
    <w:rsid w:val="006C00E8"/>
    <w:rsid w:val="006C03B8"/>
    <w:rsid w:val="006C5EC9"/>
    <w:rsid w:val="006C6059"/>
    <w:rsid w:val="006C7170"/>
    <w:rsid w:val="006C7522"/>
    <w:rsid w:val="006C79FA"/>
    <w:rsid w:val="006D6F08"/>
    <w:rsid w:val="006E062C"/>
    <w:rsid w:val="006E0828"/>
    <w:rsid w:val="006E1109"/>
    <w:rsid w:val="006E28B7"/>
    <w:rsid w:val="006E3310"/>
    <w:rsid w:val="006E4E39"/>
    <w:rsid w:val="006E565E"/>
    <w:rsid w:val="006E673D"/>
    <w:rsid w:val="006E7D3B"/>
    <w:rsid w:val="006F1B70"/>
    <w:rsid w:val="006F341D"/>
    <w:rsid w:val="006F39FF"/>
    <w:rsid w:val="006F3B97"/>
    <w:rsid w:val="006F3CDE"/>
    <w:rsid w:val="006F58D4"/>
    <w:rsid w:val="00700EF5"/>
    <w:rsid w:val="00701D7C"/>
    <w:rsid w:val="0070346E"/>
    <w:rsid w:val="00704EDB"/>
    <w:rsid w:val="00706101"/>
    <w:rsid w:val="00707072"/>
    <w:rsid w:val="00707D61"/>
    <w:rsid w:val="00711D70"/>
    <w:rsid w:val="00712287"/>
    <w:rsid w:val="00712772"/>
    <w:rsid w:val="007148D3"/>
    <w:rsid w:val="00715B9A"/>
    <w:rsid w:val="00724046"/>
    <w:rsid w:val="007267A6"/>
    <w:rsid w:val="00726EA6"/>
    <w:rsid w:val="00727208"/>
    <w:rsid w:val="00727680"/>
    <w:rsid w:val="007348B1"/>
    <w:rsid w:val="007362A6"/>
    <w:rsid w:val="007362D9"/>
    <w:rsid w:val="00736D7D"/>
    <w:rsid w:val="00740E58"/>
    <w:rsid w:val="007445A0"/>
    <w:rsid w:val="0074524B"/>
    <w:rsid w:val="007462CC"/>
    <w:rsid w:val="00747D8B"/>
    <w:rsid w:val="00751228"/>
    <w:rsid w:val="00751A04"/>
    <w:rsid w:val="0075529B"/>
    <w:rsid w:val="007571E1"/>
    <w:rsid w:val="007604B2"/>
    <w:rsid w:val="00762511"/>
    <w:rsid w:val="00765281"/>
    <w:rsid w:val="00766BAD"/>
    <w:rsid w:val="007730BD"/>
    <w:rsid w:val="007755F2"/>
    <w:rsid w:val="0077692E"/>
    <w:rsid w:val="00776971"/>
    <w:rsid w:val="00780ADA"/>
    <w:rsid w:val="0078177E"/>
    <w:rsid w:val="0078304C"/>
    <w:rsid w:val="00783673"/>
    <w:rsid w:val="0078474A"/>
    <w:rsid w:val="00785490"/>
    <w:rsid w:val="00790D58"/>
    <w:rsid w:val="007925EA"/>
    <w:rsid w:val="00793CD8"/>
    <w:rsid w:val="00794003"/>
    <w:rsid w:val="00795C92"/>
    <w:rsid w:val="00796231"/>
    <w:rsid w:val="00797753"/>
    <w:rsid w:val="007A1CB3"/>
    <w:rsid w:val="007A306F"/>
    <w:rsid w:val="007A3145"/>
    <w:rsid w:val="007A43A6"/>
    <w:rsid w:val="007A58A6"/>
    <w:rsid w:val="007B3D2D"/>
    <w:rsid w:val="007B50AE"/>
    <w:rsid w:val="007B51DF"/>
    <w:rsid w:val="007B5A3E"/>
    <w:rsid w:val="007B706D"/>
    <w:rsid w:val="007C05DD"/>
    <w:rsid w:val="007C3D18"/>
    <w:rsid w:val="007C60BF"/>
    <w:rsid w:val="007C6A07"/>
    <w:rsid w:val="007C75A1"/>
    <w:rsid w:val="007C77A5"/>
    <w:rsid w:val="007D04E5"/>
    <w:rsid w:val="007D5901"/>
    <w:rsid w:val="007D61F6"/>
    <w:rsid w:val="007D7526"/>
    <w:rsid w:val="007E43A7"/>
    <w:rsid w:val="007E4610"/>
    <w:rsid w:val="007E4715"/>
    <w:rsid w:val="007E505B"/>
    <w:rsid w:val="007E5FE5"/>
    <w:rsid w:val="007E7091"/>
    <w:rsid w:val="007F1D84"/>
    <w:rsid w:val="007F282C"/>
    <w:rsid w:val="007F2C6F"/>
    <w:rsid w:val="00803FAE"/>
    <w:rsid w:val="0080605F"/>
    <w:rsid w:val="00807786"/>
    <w:rsid w:val="00811FCB"/>
    <w:rsid w:val="00815311"/>
    <w:rsid w:val="008158D6"/>
    <w:rsid w:val="00815AE0"/>
    <w:rsid w:val="00817196"/>
    <w:rsid w:val="00817673"/>
    <w:rsid w:val="008235DB"/>
    <w:rsid w:val="00824408"/>
    <w:rsid w:val="00824AB4"/>
    <w:rsid w:val="00825C42"/>
    <w:rsid w:val="00825D25"/>
    <w:rsid w:val="00827D6F"/>
    <w:rsid w:val="00830B04"/>
    <w:rsid w:val="008376AC"/>
    <w:rsid w:val="008422F8"/>
    <w:rsid w:val="00844438"/>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0D30"/>
    <w:rsid w:val="00894A88"/>
    <w:rsid w:val="00895386"/>
    <w:rsid w:val="00896EA8"/>
    <w:rsid w:val="008A21FF"/>
    <w:rsid w:val="008A2CE2"/>
    <w:rsid w:val="008A30AC"/>
    <w:rsid w:val="008A3DDA"/>
    <w:rsid w:val="008A44B8"/>
    <w:rsid w:val="008A51A8"/>
    <w:rsid w:val="008A54C7"/>
    <w:rsid w:val="008A77D8"/>
    <w:rsid w:val="008A7EEB"/>
    <w:rsid w:val="008B0483"/>
    <w:rsid w:val="008B120C"/>
    <w:rsid w:val="008B51A0"/>
    <w:rsid w:val="008B58F3"/>
    <w:rsid w:val="008B592A"/>
    <w:rsid w:val="008B7B5C"/>
    <w:rsid w:val="008C0C99"/>
    <w:rsid w:val="008C2017"/>
    <w:rsid w:val="008C3F11"/>
    <w:rsid w:val="008C40AE"/>
    <w:rsid w:val="008C4958"/>
    <w:rsid w:val="008C4BAA"/>
    <w:rsid w:val="008C6AE8"/>
    <w:rsid w:val="008C7573"/>
    <w:rsid w:val="008D34F1"/>
    <w:rsid w:val="008D39D8"/>
    <w:rsid w:val="008D4943"/>
    <w:rsid w:val="008D6D1A"/>
    <w:rsid w:val="008E065E"/>
    <w:rsid w:val="008E0927"/>
    <w:rsid w:val="008E1909"/>
    <w:rsid w:val="008F1EAB"/>
    <w:rsid w:val="008F33DC"/>
    <w:rsid w:val="008F477F"/>
    <w:rsid w:val="008F6F29"/>
    <w:rsid w:val="00902350"/>
    <w:rsid w:val="0090336B"/>
    <w:rsid w:val="009046FC"/>
    <w:rsid w:val="009053AA"/>
    <w:rsid w:val="00906939"/>
    <w:rsid w:val="00910B7D"/>
    <w:rsid w:val="00911DFB"/>
    <w:rsid w:val="009139D9"/>
    <w:rsid w:val="00914AD8"/>
    <w:rsid w:val="00914DB8"/>
    <w:rsid w:val="00916079"/>
    <w:rsid w:val="00917CE9"/>
    <w:rsid w:val="00920BF2"/>
    <w:rsid w:val="00922010"/>
    <w:rsid w:val="00931BD9"/>
    <w:rsid w:val="009368F3"/>
    <w:rsid w:val="00937CDA"/>
    <w:rsid w:val="009407B1"/>
    <w:rsid w:val="00941636"/>
    <w:rsid w:val="00943742"/>
    <w:rsid w:val="00945C05"/>
    <w:rsid w:val="0094637B"/>
    <w:rsid w:val="00946945"/>
    <w:rsid w:val="00947713"/>
    <w:rsid w:val="00950DE7"/>
    <w:rsid w:val="00953920"/>
    <w:rsid w:val="00953D47"/>
    <w:rsid w:val="0095681E"/>
    <w:rsid w:val="009572D4"/>
    <w:rsid w:val="00961921"/>
    <w:rsid w:val="00961F69"/>
    <w:rsid w:val="00963486"/>
    <w:rsid w:val="0096430A"/>
    <w:rsid w:val="0096554B"/>
    <w:rsid w:val="0096584A"/>
    <w:rsid w:val="00971F08"/>
    <w:rsid w:val="00972163"/>
    <w:rsid w:val="009753DA"/>
    <w:rsid w:val="0097603D"/>
    <w:rsid w:val="00976949"/>
    <w:rsid w:val="00980477"/>
    <w:rsid w:val="00985253"/>
    <w:rsid w:val="009853B3"/>
    <w:rsid w:val="00990630"/>
    <w:rsid w:val="00991761"/>
    <w:rsid w:val="00992B31"/>
    <w:rsid w:val="00994DCA"/>
    <w:rsid w:val="009960EC"/>
    <w:rsid w:val="009970DD"/>
    <w:rsid w:val="009A0FBA"/>
    <w:rsid w:val="009A1601"/>
    <w:rsid w:val="009A462D"/>
    <w:rsid w:val="009A5CBA"/>
    <w:rsid w:val="009A7D7E"/>
    <w:rsid w:val="009B1F30"/>
    <w:rsid w:val="009B3AC2"/>
    <w:rsid w:val="009B4DF4"/>
    <w:rsid w:val="009B564E"/>
    <w:rsid w:val="009B7E2E"/>
    <w:rsid w:val="009B7E87"/>
    <w:rsid w:val="009C403E"/>
    <w:rsid w:val="009D4FF0"/>
    <w:rsid w:val="009D6F11"/>
    <w:rsid w:val="009D703C"/>
    <w:rsid w:val="009D718F"/>
    <w:rsid w:val="009E068F"/>
    <w:rsid w:val="009E06BC"/>
    <w:rsid w:val="009E14E0"/>
    <w:rsid w:val="009E3589"/>
    <w:rsid w:val="009E35DB"/>
    <w:rsid w:val="009E47A3"/>
    <w:rsid w:val="009F08F3"/>
    <w:rsid w:val="009F344F"/>
    <w:rsid w:val="009F79D6"/>
    <w:rsid w:val="00A00845"/>
    <w:rsid w:val="00A048A8"/>
    <w:rsid w:val="00A04F49"/>
    <w:rsid w:val="00A0788B"/>
    <w:rsid w:val="00A07C05"/>
    <w:rsid w:val="00A13E54"/>
    <w:rsid w:val="00A16165"/>
    <w:rsid w:val="00A179A7"/>
    <w:rsid w:val="00A17F63"/>
    <w:rsid w:val="00A2052C"/>
    <w:rsid w:val="00A2193B"/>
    <w:rsid w:val="00A22DFE"/>
    <w:rsid w:val="00A2351A"/>
    <w:rsid w:val="00A242A0"/>
    <w:rsid w:val="00A264A9"/>
    <w:rsid w:val="00A27785"/>
    <w:rsid w:val="00A30187"/>
    <w:rsid w:val="00A3448A"/>
    <w:rsid w:val="00A36297"/>
    <w:rsid w:val="00A41995"/>
    <w:rsid w:val="00A41E2B"/>
    <w:rsid w:val="00A44EE1"/>
    <w:rsid w:val="00A45B74"/>
    <w:rsid w:val="00A52E1D"/>
    <w:rsid w:val="00A61499"/>
    <w:rsid w:val="00A62A77"/>
    <w:rsid w:val="00A63483"/>
    <w:rsid w:val="00A657D7"/>
    <w:rsid w:val="00A660AC"/>
    <w:rsid w:val="00A66F55"/>
    <w:rsid w:val="00A67E6C"/>
    <w:rsid w:val="00A71B99"/>
    <w:rsid w:val="00A739D0"/>
    <w:rsid w:val="00A761D4"/>
    <w:rsid w:val="00A77EC4"/>
    <w:rsid w:val="00A805D1"/>
    <w:rsid w:val="00A83567"/>
    <w:rsid w:val="00A83F07"/>
    <w:rsid w:val="00A92879"/>
    <w:rsid w:val="00A9442A"/>
    <w:rsid w:val="00AA016F"/>
    <w:rsid w:val="00AA055A"/>
    <w:rsid w:val="00AA1ED6"/>
    <w:rsid w:val="00AA51D6"/>
    <w:rsid w:val="00AA51E8"/>
    <w:rsid w:val="00AA6867"/>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5421"/>
    <w:rsid w:val="00AE65A8"/>
    <w:rsid w:val="00AF1C5D"/>
    <w:rsid w:val="00AF42D7"/>
    <w:rsid w:val="00AF5A64"/>
    <w:rsid w:val="00B006FE"/>
    <w:rsid w:val="00B007CB"/>
    <w:rsid w:val="00B00CF6"/>
    <w:rsid w:val="00B02AA9"/>
    <w:rsid w:val="00B02FA3"/>
    <w:rsid w:val="00B03292"/>
    <w:rsid w:val="00B05084"/>
    <w:rsid w:val="00B13F12"/>
    <w:rsid w:val="00B14053"/>
    <w:rsid w:val="00B157F9"/>
    <w:rsid w:val="00B20256"/>
    <w:rsid w:val="00B20D09"/>
    <w:rsid w:val="00B232B0"/>
    <w:rsid w:val="00B2763F"/>
    <w:rsid w:val="00B27A0A"/>
    <w:rsid w:val="00B27AAC"/>
    <w:rsid w:val="00B30929"/>
    <w:rsid w:val="00B30FA8"/>
    <w:rsid w:val="00B372AA"/>
    <w:rsid w:val="00B40445"/>
    <w:rsid w:val="00B41888"/>
    <w:rsid w:val="00B42002"/>
    <w:rsid w:val="00B44E21"/>
    <w:rsid w:val="00B45305"/>
    <w:rsid w:val="00B45A52"/>
    <w:rsid w:val="00B46175"/>
    <w:rsid w:val="00B530A6"/>
    <w:rsid w:val="00B57F3F"/>
    <w:rsid w:val="00B60A42"/>
    <w:rsid w:val="00B6188F"/>
    <w:rsid w:val="00B6378F"/>
    <w:rsid w:val="00B664C7"/>
    <w:rsid w:val="00B67790"/>
    <w:rsid w:val="00B67CB7"/>
    <w:rsid w:val="00B7061E"/>
    <w:rsid w:val="00B70DE2"/>
    <w:rsid w:val="00B739F6"/>
    <w:rsid w:val="00B742C1"/>
    <w:rsid w:val="00B746B8"/>
    <w:rsid w:val="00B7653A"/>
    <w:rsid w:val="00B81A6C"/>
    <w:rsid w:val="00B828FF"/>
    <w:rsid w:val="00B8292A"/>
    <w:rsid w:val="00B83DDC"/>
    <w:rsid w:val="00B85DE5"/>
    <w:rsid w:val="00B90F73"/>
    <w:rsid w:val="00B930D3"/>
    <w:rsid w:val="00B93B59"/>
    <w:rsid w:val="00B9406A"/>
    <w:rsid w:val="00BA2280"/>
    <w:rsid w:val="00BA2A08"/>
    <w:rsid w:val="00BA3508"/>
    <w:rsid w:val="00BA56D2"/>
    <w:rsid w:val="00BA76E0"/>
    <w:rsid w:val="00BB2A25"/>
    <w:rsid w:val="00BB51E9"/>
    <w:rsid w:val="00BC0FDC"/>
    <w:rsid w:val="00BC2613"/>
    <w:rsid w:val="00BC2863"/>
    <w:rsid w:val="00BC3053"/>
    <w:rsid w:val="00BC4D2E"/>
    <w:rsid w:val="00BD0DAA"/>
    <w:rsid w:val="00BD48AC"/>
    <w:rsid w:val="00BD5F1A"/>
    <w:rsid w:val="00BD6482"/>
    <w:rsid w:val="00BE1234"/>
    <w:rsid w:val="00BE2FA6"/>
    <w:rsid w:val="00BE333F"/>
    <w:rsid w:val="00BE444A"/>
    <w:rsid w:val="00BE7406"/>
    <w:rsid w:val="00BE7603"/>
    <w:rsid w:val="00BF3279"/>
    <w:rsid w:val="00BF74C7"/>
    <w:rsid w:val="00C015F1"/>
    <w:rsid w:val="00C01F33"/>
    <w:rsid w:val="00C02CC6"/>
    <w:rsid w:val="00C040F7"/>
    <w:rsid w:val="00C041B0"/>
    <w:rsid w:val="00C044AB"/>
    <w:rsid w:val="00C05706"/>
    <w:rsid w:val="00C06099"/>
    <w:rsid w:val="00C07377"/>
    <w:rsid w:val="00C1043F"/>
    <w:rsid w:val="00C10478"/>
    <w:rsid w:val="00C10AA1"/>
    <w:rsid w:val="00C12107"/>
    <w:rsid w:val="00C14D4B"/>
    <w:rsid w:val="00C154BB"/>
    <w:rsid w:val="00C2046F"/>
    <w:rsid w:val="00C24345"/>
    <w:rsid w:val="00C25CA9"/>
    <w:rsid w:val="00C279B5"/>
    <w:rsid w:val="00C27C45"/>
    <w:rsid w:val="00C3042D"/>
    <w:rsid w:val="00C340CB"/>
    <w:rsid w:val="00C35542"/>
    <w:rsid w:val="00C3719D"/>
    <w:rsid w:val="00C44D10"/>
    <w:rsid w:val="00C54995"/>
    <w:rsid w:val="00C54D41"/>
    <w:rsid w:val="00C60783"/>
    <w:rsid w:val="00C64672"/>
    <w:rsid w:val="00C70697"/>
    <w:rsid w:val="00C71785"/>
    <w:rsid w:val="00C72EF4"/>
    <w:rsid w:val="00C7532C"/>
    <w:rsid w:val="00C75BEE"/>
    <w:rsid w:val="00C75D2F"/>
    <w:rsid w:val="00C767BE"/>
    <w:rsid w:val="00C76E3C"/>
    <w:rsid w:val="00C81568"/>
    <w:rsid w:val="00C83DE2"/>
    <w:rsid w:val="00C850F0"/>
    <w:rsid w:val="00C855C7"/>
    <w:rsid w:val="00C9027A"/>
    <w:rsid w:val="00C9068E"/>
    <w:rsid w:val="00C93C4B"/>
    <w:rsid w:val="00C944AB"/>
    <w:rsid w:val="00C95B40"/>
    <w:rsid w:val="00CA1ED8"/>
    <w:rsid w:val="00CA5065"/>
    <w:rsid w:val="00CB1F63"/>
    <w:rsid w:val="00CB324D"/>
    <w:rsid w:val="00CB3B7B"/>
    <w:rsid w:val="00CB7170"/>
    <w:rsid w:val="00CC040E"/>
    <w:rsid w:val="00CC111F"/>
    <w:rsid w:val="00CC2011"/>
    <w:rsid w:val="00CC3EA0"/>
    <w:rsid w:val="00CC4666"/>
    <w:rsid w:val="00CC759F"/>
    <w:rsid w:val="00CC7B45"/>
    <w:rsid w:val="00CD1188"/>
    <w:rsid w:val="00CD2ED1"/>
    <w:rsid w:val="00CD337B"/>
    <w:rsid w:val="00CD3E9C"/>
    <w:rsid w:val="00CE0424"/>
    <w:rsid w:val="00CE7561"/>
    <w:rsid w:val="00CF1354"/>
    <w:rsid w:val="00CF15FD"/>
    <w:rsid w:val="00CF3B1F"/>
    <w:rsid w:val="00CF3BF6"/>
    <w:rsid w:val="00CF625B"/>
    <w:rsid w:val="00CF687E"/>
    <w:rsid w:val="00D0349B"/>
    <w:rsid w:val="00D10249"/>
    <w:rsid w:val="00D115C3"/>
    <w:rsid w:val="00D11897"/>
    <w:rsid w:val="00D13135"/>
    <w:rsid w:val="00D1378C"/>
    <w:rsid w:val="00D13E4E"/>
    <w:rsid w:val="00D16E22"/>
    <w:rsid w:val="00D239A7"/>
    <w:rsid w:val="00D23F47"/>
    <w:rsid w:val="00D36E71"/>
    <w:rsid w:val="00D37D87"/>
    <w:rsid w:val="00D40B33"/>
    <w:rsid w:val="00D42ACE"/>
    <w:rsid w:val="00D4318F"/>
    <w:rsid w:val="00D438BF"/>
    <w:rsid w:val="00D440F8"/>
    <w:rsid w:val="00D4433B"/>
    <w:rsid w:val="00D47AF0"/>
    <w:rsid w:val="00D50F97"/>
    <w:rsid w:val="00D546FF"/>
    <w:rsid w:val="00D55AD5"/>
    <w:rsid w:val="00D576CA"/>
    <w:rsid w:val="00D57E34"/>
    <w:rsid w:val="00D60E4F"/>
    <w:rsid w:val="00D61AF5"/>
    <w:rsid w:val="00D63EE3"/>
    <w:rsid w:val="00D652B5"/>
    <w:rsid w:val="00D66155"/>
    <w:rsid w:val="00D708B0"/>
    <w:rsid w:val="00D72A01"/>
    <w:rsid w:val="00D734D3"/>
    <w:rsid w:val="00D7595C"/>
    <w:rsid w:val="00D77B1D"/>
    <w:rsid w:val="00D8021F"/>
    <w:rsid w:val="00D80383"/>
    <w:rsid w:val="00D823C6"/>
    <w:rsid w:val="00D85AB5"/>
    <w:rsid w:val="00D86CA3"/>
    <w:rsid w:val="00D871CE"/>
    <w:rsid w:val="00D916C5"/>
    <w:rsid w:val="00D9196D"/>
    <w:rsid w:val="00D92982"/>
    <w:rsid w:val="00D9780D"/>
    <w:rsid w:val="00DA305E"/>
    <w:rsid w:val="00DA5417"/>
    <w:rsid w:val="00DA56E8"/>
    <w:rsid w:val="00DB0A9F"/>
    <w:rsid w:val="00DB0EC5"/>
    <w:rsid w:val="00DB377D"/>
    <w:rsid w:val="00DB3F26"/>
    <w:rsid w:val="00DC08FB"/>
    <w:rsid w:val="00DC2928"/>
    <w:rsid w:val="00DC2D36"/>
    <w:rsid w:val="00DC53EF"/>
    <w:rsid w:val="00DD5594"/>
    <w:rsid w:val="00DE475D"/>
    <w:rsid w:val="00DE5608"/>
    <w:rsid w:val="00DE58D0"/>
    <w:rsid w:val="00DE654F"/>
    <w:rsid w:val="00DF0B6E"/>
    <w:rsid w:val="00DF102A"/>
    <w:rsid w:val="00DF15E0"/>
    <w:rsid w:val="00DF37A0"/>
    <w:rsid w:val="00DF47B3"/>
    <w:rsid w:val="00DF52AC"/>
    <w:rsid w:val="00E02495"/>
    <w:rsid w:val="00E02BB6"/>
    <w:rsid w:val="00E110E7"/>
    <w:rsid w:val="00E11B20"/>
    <w:rsid w:val="00E1708A"/>
    <w:rsid w:val="00E17FA2"/>
    <w:rsid w:val="00E218E7"/>
    <w:rsid w:val="00E22330"/>
    <w:rsid w:val="00E25AB9"/>
    <w:rsid w:val="00E269E6"/>
    <w:rsid w:val="00E30B5A"/>
    <w:rsid w:val="00E3123D"/>
    <w:rsid w:val="00E31461"/>
    <w:rsid w:val="00E31D43"/>
    <w:rsid w:val="00E32608"/>
    <w:rsid w:val="00E34188"/>
    <w:rsid w:val="00E34B6E"/>
    <w:rsid w:val="00E35559"/>
    <w:rsid w:val="00E3723A"/>
    <w:rsid w:val="00E37860"/>
    <w:rsid w:val="00E42CB3"/>
    <w:rsid w:val="00E446F1"/>
    <w:rsid w:val="00E46886"/>
    <w:rsid w:val="00E47AEF"/>
    <w:rsid w:val="00E51A53"/>
    <w:rsid w:val="00E53B75"/>
    <w:rsid w:val="00E54E3B"/>
    <w:rsid w:val="00E56314"/>
    <w:rsid w:val="00E57565"/>
    <w:rsid w:val="00E63838"/>
    <w:rsid w:val="00E64434"/>
    <w:rsid w:val="00E65512"/>
    <w:rsid w:val="00E67C51"/>
    <w:rsid w:val="00E72EFC"/>
    <w:rsid w:val="00E758EC"/>
    <w:rsid w:val="00E76C3F"/>
    <w:rsid w:val="00E8234C"/>
    <w:rsid w:val="00E83AA9"/>
    <w:rsid w:val="00E85928"/>
    <w:rsid w:val="00E87822"/>
    <w:rsid w:val="00E90395"/>
    <w:rsid w:val="00E90E49"/>
    <w:rsid w:val="00E917F9"/>
    <w:rsid w:val="00E9291C"/>
    <w:rsid w:val="00E935E1"/>
    <w:rsid w:val="00E93FFE"/>
    <w:rsid w:val="00E94F8A"/>
    <w:rsid w:val="00EA7A41"/>
    <w:rsid w:val="00EB077B"/>
    <w:rsid w:val="00EB4204"/>
    <w:rsid w:val="00EB4EA2"/>
    <w:rsid w:val="00EC14B3"/>
    <w:rsid w:val="00EC27C6"/>
    <w:rsid w:val="00EC4207"/>
    <w:rsid w:val="00EC5653"/>
    <w:rsid w:val="00EC71CE"/>
    <w:rsid w:val="00ED1006"/>
    <w:rsid w:val="00EE6647"/>
    <w:rsid w:val="00EF18FE"/>
    <w:rsid w:val="00EF3F27"/>
    <w:rsid w:val="00EF43D5"/>
    <w:rsid w:val="00EF5787"/>
    <w:rsid w:val="00EF60D0"/>
    <w:rsid w:val="00F0528D"/>
    <w:rsid w:val="00F06C67"/>
    <w:rsid w:val="00F06DFD"/>
    <w:rsid w:val="00F071D1"/>
    <w:rsid w:val="00F07533"/>
    <w:rsid w:val="00F10629"/>
    <w:rsid w:val="00F13765"/>
    <w:rsid w:val="00F15FA5"/>
    <w:rsid w:val="00F209B7"/>
    <w:rsid w:val="00F2376F"/>
    <w:rsid w:val="00F243D8"/>
    <w:rsid w:val="00F27113"/>
    <w:rsid w:val="00F30828"/>
    <w:rsid w:val="00F313D6"/>
    <w:rsid w:val="00F40F0C"/>
    <w:rsid w:val="00F44FE7"/>
    <w:rsid w:val="00F4766C"/>
    <w:rsid w:val="00F507D1"/>
    <w:rsid w:val="00F519CE"/>
    <w:rsid w:val="00F51ADA"/>
    <w:rsid w:val="00F57E82"/>
    <w:rsid w:val="00F607C5"/>
    <w:rsid w:val="00F60DEA"/>
    <w:rsid w:val="00F6302A"/>
    <w:rsid w:val="00F63B18"/>
    <w:rsid w:val="00F64C2B"/>
    <w:rsid w:val="00F651BE"/>
    <w:rsid w:val="00F67F53"/>
    <w:rsid w:val="00F703BE"/>
    <w:rsid w:val="00F71F69"/>
    <w:rsid w:val="00F72289"/>
    <w:rsid w:val="00F72B72"/>
    <w:rsid w:val="00F74BB9"/>
    <w:rsid w:val="00F75582"/>
    <w:rsid w:val="00F76E45"/>
    <w:rsid w:val="00F76EFA"/>
    <w:rsid w:val="00F804BE"/>
    <w:rsid w:val="00F817CE"/>
    <w:rsid w:val="00F82963"/>
    <w:rsid w:val="00F8456C"/>
    <w:rsid w:val="00F859D8"/>
    <w:rsid w:val="00F868F5"/>
    <w:rsid w:val="00F9056A"/>
    <w:rsid w:val="00F90F8D"/>
    <w:rsid w:val="00F91162"/>
    <w:rsid w:val="00F92782"/>
    <w:rsid w:val="00F93020"/>
    <w:rsid w:val="00F93AA9"/>
    <w:rsid w:val="00F95A2B"/>
    <w:rsid w:val="00F96985"/>
    <w:rsid w:val="00F97838"/>
    <w:rsid w:val="00F97EF0"/>
    <w:rsid w:val="00FA13FB"/>
    <w:rsid w:val="00FA2BB3"/>
    <w:rsid w:val="00FB4C80"/>
    <w:rsid w:val="00FB6A6A"/>
    <w:rsid w:val="00FB7E1A"/>
    <w:rsid w:val="00FC7429"/>
    <w:rsid w:val="00FD07F6"/>
    <w:rsid w:val="00FD1EC8"/>
    <w:rsid w:val="00FD47ED"/>
    <w:rsid w:val="00FD74DB"/>
    <w:rsid w:val="00FD7660"/>
    <w:rsid w:val="00FE0655"/>
    <w:rsid w:val="00FE2365"/>
    <w:rsid w:val="00FE2B09"/>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3A2F0A"/>
  <w15:chartTrackingRefBased/>
  <w15:docId w15:val="{576DFE43-D613-426B-8AA6-BEC3E0849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701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8701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8701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8701B"/>
    <w:pPr>
      <w:numPr>
        <w:ilvl w:val="2"/>
      </w:numPr>
      <w:spacing w:before="120"/>
      <w:outlineLvl w:val="2"/>
    </w:pPr>
    <w:rPr>
      <w:sz w:val="28"/>
      <w:szCs w:val="28"/>
    </w:rPr>
  </w:style>
  <w:style w:type="paragraph" w:styleId="Heading4">
    <w:name w:val="heading 4"/>
    <w:basedOn w:val="Heading3"/>
    <w:next w:val="Normal"/>
    <w:qFormat/>
    <w:rsid w:val="0068701B"/>
    <w:pPr>
      <w:numPr>
        <w:ilvl w:val="3"/>
      </w:numPr>
      <w:outlineLvl w:val="3"/>
    </w:pPr>
    <w:rPr>
      <w:sz w:val="24"/>
      <w:szCs w:val="24"/>
    </w:rPr>
  </w:style>
  <w:style w:type="paragraph" w:styleId="Heading5">
    <w:name w:val="heading 5"/>
    <w:basedOn w:val="Heading4"/>
    <w:next w:val="Normal"/>
    <w:qFormat/>
    <w:rsid w:val="0068701B"/>
    <w:pPr>
      <w:numPr>
        <w:ilvl w:val="4"/>
      </w:numPr>
      <w:outlineLvl w:val="4"/>
    </w:pPr>
    <w:rPr>
      <w:sz w:val="22"/>
      <w:szCs w:val="22"/>
    </w:rPr>
  </w:style>
  <w:style w:type="paragraph" w:styleId="Heading6">
    <w:name w:val="heading 6"/>
    <w:basedOn w:val="Normal"/>
    <w:next w:val="Normal"/>
    <w:qFormat/>
    <w:rsid w:val="0068701B"/>
    <w:pPr>
      <w:keepNext/>
      <w:keepLines/>
      <w:numPr>
        <w:ilvl w:val="5"/>
        <w:numId w:val="1"/>
      </w:numPr>
      <w:spacing w:before="120"/>
      <w:outlineLvl w:val="5"/>
    </w:pPr>
    <w:rPr>
      <w:rFonts w:cs="Arial"/>
    </w:rPr>
  </w:style>
  <w:style w:type="paragraph" w:styleId="Heading7">
    <w:name w:val="heading 7"/>
    <w:basedOn w:val="Normal"/>
    <w:next w:val="Normal"/>
    <w:qFormat/>
    <w:rsid w:val="0068701B"/>
    <w:pPr>
      <w:keepNext/>
      <w:keepLines/>
      <w:numPr>
        <w:ilvl w:val="6"/>
        <w:numId w:val="1"/>
      </w:numPr>
      <w:spacing w:before="120"/>
      <w:outlineLvl w:val="6"/>
    </w:pPr>
    <w:rPr>
      <w:rFonts w:cs="Arial"/>
    </w:rPr>
  </w:style>
  <w:style w:type="paragraph" w:styleId="Heading8">
    <w:name w:val="heading 8"/>
    <w:basedOn w:val="Heading7"/>
    <w:next w:val="Normal"/>
    <w:qFormat/>
    <w:rsid w:val="0068701B"/>
    <w:pPr>
      <w:numPr>
        <w:ilvl w:val="7"/>
      </w:numPr>
      <w:outlineLvl w:val="7"/>
    </w:pPr>
  </w:style>
  <w:style w:type="paragraph" w:styleId="Heading9">
    <w:name w:val="heading 9"/>
    <w:basedOn w:val="Heading8"/>
    <w:next w:val="Normal"/>
    <w:qFormat/>
    <w:rsid w:val="0068701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701B"/>
    <w:pPr>
      <w:spacing w:before="180"/>
      <w:ind w:left="2693" w:hanging="2693"/>
    </w:pPr>
    <w:rPr>
      <w:b w:val="0"/>
      <w:bCs/>
    </w:rPr>
  </w:style>
  <w:style w:type="paragraph" w:styleId="TOC1">
    <w:name w:val="toc 1"/>
    <w:aliases w:val="Observation TOC2"/>
    <w:uiPriority w:val="39"/>
    <w:rsid w:val="0068701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8701B"/>
    <w:pPr>
      <w:keepNext/>
      <w:keepLines/>
      <w:spacing w:before="180"/>
      <w:jc w:val="center"/>
    </w:pPr>
  </w:style>
  <w:style w:type="paragraph" w:styleId="Caption">
    <w:name w:val="caption"/>
    <w:basedOn w:val="Normal"/>
    <w:next w:val="Normal"/>
    <w:qFormat/>
    <w:rsid w:val="0068701B"/>
    <w:pPr>
      <w:spacing w:after="240"/>
      <w:jc w:val="center"/>
    </w:pPr>
    <w:rPr>
      <w:b/>
      <w:bCs/>
    </w:rPr>
  </w:style>
  <w:style w:type="paragraph" w:styleId="TOC5">
    <w:name w:val="toc 5"/>
    <w:aliases w:val="Observation TOC"/>
    <w:basedOn w:val="TOC4"/>
    <w:semiHidden/>
    <w:rsid w:val="0068701B"/>
    <w:pPr>
      <w:tabs>
        <w:tab w:val="right" w:pos="1701"/>
      </w:tabs>
      <w:ind w:left="1701" w:hanging="1701"/>
    </w:pPr>
  </w:style>
  <w:style w:type="paragraph" w:styleId="TOC4">
    <w:name w:val="toc 4"/>
    <w:basedOn w:val="TOC3"/>
    <w:semiHidden/>
    <w:rsid w:val="0068701B"/>
    <w:pPr>
      <w:ind w:left="1418" w:hanging="1418"/>
    </w:pPr>
  </w:style>
  <w:style w:type="paragraph" w:styleId="TOC3">
    <w:name w:val="toc 3"/>
    <w:basedOn w:val="TOC2"/>
    <w:semiHidden/>
    <w:rsid w:val="0068701B"/>
    <w:pPr>
      <w:ind w:left="1134" w:hanging="1134"/>
    </w:pPr>
  </w:style>
  <w:style w:type="paragraph" w:styleId="TOC2">
    <w:name w:val="toc 2"/>
    <w:basedOn w:val="TOC1"/>
    <w:semiHidden/>
    <w:rsid w:val="0068701B"/>
    <w:pPr>
      <w:keepNext w:val="0"/>
      <w:spacing w:before="0"/>
      <w:ind w:left="851" w:hanging="851"/>
    </w:pPr>
    <w:rPr>
      <w:szCs w:val="20"/>
    </w:rPr>
  </w:style>
  <w:style w:type="paragraph" w:styleId="Index2">
    <w:name w:val="index 2"/>
    <w:basedOn w:val="Index1"/>
    <w:semiHidden/>
    <w:rsid w:val="0068701B"/>
    <w:pPr>
      <w:ind w:left="284"/>
    </w:pPr>
  </w:style>
  <w:style w:type="paragraph" w:styleId="Index1">
    <w:name w:val="index 1"/>
    <w:basedOn w:val="Normal"/>
    <w:semiHidden/>
    <w:rsid w:val="0068701B"/>
    <w:pPr>
      <w:keepLines/>
      <w:spacing w:after="0"/>
    </w:pPr>
  </w:style>
  <w:style w:type="paragraph" w:styleId="DocumentMap">
    <w:name w:val="Document Map"/>
    <w:basedOn w:val="Normal"/>
    <w:semiHidden/>
    <w:rsid w:val="0068701B"/>
    <w:pPr>
      <w:shd w:val="clear" w:color="auto" w:fill="000080"/>
    </w:pPr>
    <w:rPr>
      <w:rFonts w:ascii="Tahoma" w:hAnsi="Tahoma" w:cs="Tahoma"/>
    </w:rPr>
  </w:style>
  <w:style w:type="paragraph" w:styleId="ListNumber2">
    <w:name w:val="List Number 2"/>
    <w:basedOn w:val="ListNumber"/>
    <w:rsid w:val="0068701B"/>
    <w:pPr>
      <w:ind w:left="851"/>
    </w:pPr>
  </w:style>
  <w:style w:type="paragraph" w:styleId="ListNumber">
    <w:name w:val="List Number"/>
    <w:basedOn w:val="List"/>
    <w:rsid w:val="0068701B"/>
  </w:style>
  <w:style w:type="paragraph" w:styleId="List">
    <w:name w:val="List"/>
    <w:basedOn w:val="Normal"/>
    <w:rsid w:val="0068701B"/>
    <w:pPr>
      <w:ind w:left="568" w:hanging="284"/>
    </w:pPr>
  </w:style>
  <w:style w:type="paragraph" w:styleId="Header">
    <w:name w:val="header"/>
    <w:rsid w:val="0068701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8701B"/>
    <w:rPr>
      <w:b/>
      <w:bCs/>
      <w:position w:val="6"/>
      <w:sz w:val="16"/>
      <w:szCs w:val="16"/>
    </w:rPr>
  </w:style>
  <w:style w:type="paragraph" w:styleId="FootnoteText">
    <w:name w:val="footnote text"/>
    <w:basedOn w:val="Normal"/>
    <w:semiHidden/>
    <w:rsid w:val="0068701B"/>
    <w:pPr>
      <w:keepLines/>
      <w:spacing w:after="0"/>
      <w:ind w:left="454" w:hanging="454"/>
    </w:pPr>
    <w:rPr>
      <w:sz w:val="16"/>
      <w:szCs w:val="16"/>
    </w:rPr>
  </w:style>
  <w:style w:type="paragraph" w:customStyle="1" w:styleId="3GPPHeader">
    <w:name w:val="3GPP_Header"/>
    <w:basedOn w:val="Normal"/>
    <w:rsid w:val="0068701B"/>
    <w:pPr>
      <w:tabs>
        <w:tab w:val="left" w:pos="1701"/>
        <w:tab w:val="right" w:pos="9639"/>
      </w:tabs>
      <w:spacing w:after="240"/>
    </w:pPr>
    <w:rPr>
      <w:b/>
      <w:sz w:val="24"/>
    </w:rPr>
  </w:style>
  <w:style w:type="paragraph" w:styleId="TOC9">
    <w:name w:val="toc 9"/>
    <w:basedOn w:val="TOC8"/>
    <w:semiHidden/>
    <w:rsid w:val="0068701B"/>
    <w:pPr>
      <w:ind w:left="1418" w:hanging="1418"/>
    </w:pPr>
  </w:style>
  <w:style w:type="paragraph" w:styleId="TOC6">
    <w:name w:val="toc 6"/>
    <w:basedOn w:val="TOC5"/>
    <w:next w:val="Normal"/>
    <w:semiHidden/>
    <w:rsid w:val="0068701B"/>
    <w:pPr>
      <w:ind w:left="1985" w:hanging="1985"/>
    </w:pPr>
  </w:style>
  <w:style w:type="paragraph" w:styleId="TOC7">
    <w:name w:val="toc 7"/>
    <w:basedOn w:val="TOC6"/>
    <w:next w:val="Normal"/>
    <w:semiHidden/>
    <w:rsid w:val="0068701B"/>
    <w:pPr>
      <w:ind w:left="2268" w:hanging="2268"/>
    </w:pPr>
  </w:style>
  <w:style w:type="paragraph" w:styleId="ListBullet2">
    <w:name w:val="List Bullet 2"/>
    <w:basedOn w:val="ListBullet"/>
    <w:rsid w:val="0068701B"/>
    <w:pPr>
      <w:numPr>
        <w:numId w:val="6"/>
      </w:numPr>
    </w:pPr>
  </w:style>
  <w:style w:type="paragraph" w:styleId="ListBullet">
    <w:name w:val="List Bullet"/>
    <w:basedOn w:val="BodyText"/>
    <w:rsid w:val="0068701B"/>
    <w:pPr>
      <w:numPr>
        <w:numId w:val="5"/>
      </w:numPr>
    </w:pPr>
  </w:style>
  <w:style w:type="paragraph" w:styleId="ListBullet3">
    <w:name w:val="List Bullet 3"/>
    <w:basedOn w:val="ListBullet2"/>
    <w:rsid w:val="0068701B"/>
    <w:pPr>
      <w:numPr>
        <w:numId w:val="7"/>
      </w:numPr>
    </w:pPr>
  </w:style>
  <w:style w:type="paragraph" w:customStyle="1" w:styleId="EQ">
    <w:name w:val="EQ"/>
    <w:basedOn w:val="Normal"/>
    <w:next w:val="Normal"/>
    <w:rsid w:val="0068701B"/>
    <w:pPr>
      <w:keepLines/>
      <w:tabs>
        <w:tab w:val="center" w:pos="4536"/>
        <w:tab w:val="right" w:pos="9072"/>
      </w:tabs>
      <w:spacing w:after="180"/>
      <w:jc w:val="left"/>
    </w:pPr>
    <w:rPr>
      <w:noProof/>
      <w:lang w:eastAsia="en-US"/>
    </w:rPr>
  </w:style>
  <w:style w:type="paragraph" w:styleId="List2">
    <w:name w:val="List 2"/>
    <w:basedOn w:val="List"/>
    <w:rsid w:val="0068701B"/>
    <w:pPr>
      <w:ind w:left="851"/>
    </w:pPr>
  </w:style>
  <w:style w:type="paragraph" w:styleId="List3">
    <w:name w:val="List 3"/>
    <w:basedOn w:val="List2"/>
    <w:rsid w:val="0068701B"/>
    <w:pPr>
      <w:ind w:left="1135"/>
    </w:pPr>
  </w:style>
  <w:style w:type="paragraph" w:styleId="List4">
    <w:name w:val="List 4"/>
    <w:basedOn w:val="List3"/>
    <w:rsid w:val="0068701B"/>
    <w:pPr>
      <w:ind w:left="1418"/>
    </w:pPr>
  </w:style>
  <w:style w:type="paragraph" w:styleId="List5">
    <w:name w:val="List 5"/>
    <w:basedOn w:val="List4"/>
    <w:rsid w:val="0068701B"/>
    <w:pPr>
      <w:ind w:left="1702"/>
    </w:pPr>
  </w:style>
  <w:style w:type="paragraph" w:customStyle="1" w:styleId="EditorsNote">
    <w:name w:val="Editor's Note"/>
    <w:basedOn w:val="Normal"/>
    <w:link w:val="EditorsNoteChar"/>
    <w:rsid w:val="0068701B"/>
    <w:pPr>
      <w:keepLines/>
      <w:spacing w:after="180"/>
      <w:ind w:left="1135" w:hanging="851"/>
      <w:jc w:val="left"/>
    </w:pPr>
    <w:rPr>
      <w:color w:val="FF0000"/>
      <w:lang w:eastAsia="en-US"/>
    </w:rPr>
  </w:style>
  <w:style w:type="paragraph" w:styleId="ListBullet4">
    <w:name w:val="List Bullet 4"/>
    <w:basedOn w:val="ListBullet3"/>
    <w:rsid w:val="0068701B"/>
    <w:pPr>
      <w:numPr>
        <w:numId w:val="8"/>
      </w:numPr>
    </w:pPr>
  </w:style>
  <w:style w:type="paragraph" w:styleId="ListBullet5">
    <w:name w:val="List Bullet 5"/>
    <w:basedOn w:val="ListBullet4"/>
    <w:rsid w:val="0068701B"/>
    <w:pPr>
      <w:numPr>
        <w:numId w:val="4"/>
      </w:numPr>
    </w:pPr>
  </w:style>
  <w:style w:type="paragraph" w:styleId="Footer">
    <w:name w:val="footer"/>
    <w:basedOn w:val="Header"/>
    <w:semiHidden/>
    <w:rsid w:val="0068701B"/>
    <w:pPr>
      <w:jc w:val="center"/>
    </w:pPr>
    <w:rPr>
      <w:i/>
      <w:iCs/>
    </w:rPr>
  </w:style>
  <w:style w:type="paragraph" w:customStyle="1" w:styleId="Reference">
    <w:name w:val="Reference"/>
    <w:basedOn w:val="Normal"/>
    <w:rsid w:val="0068701B"/>
    <w:pPr>
      <w:numPr>
        <w:numId w:val="2"/>
      </w:numPr>
    </w:pPr>
  </w:style>
  <w:style w:type="paragraph" w:styleId="BalloonText">
    <w:name w:val="Balloon Text"/>
    <w:basedOn w:val="Normal"/>
    <w:semiHidden/>
    <w:rsid w:val="0068701B"/>
    <w:rPr>
      <w:rFonts w:ascii="Tahoma" w:hAnsi="Tahoma" w:cs="Tahoma"/>
      <w:sz w:val="16"/>
      <w:szCs w:val="16"/>
    </w:rPr>
  </w:style>
  <w:style w:type="character" w:styleId="PageNumber">
    <w:name w:val="page number"/>
    <w:basedOn w:val="DefaultParagraphFont"/>
    <w:semiHidden/>
    <w:rsid w:val="0068701B"/>
  </w:style>
  <w:style w:type="paragraph" w:styleId="BodyText">
    <w:name w:val="Body Text"/>
    <w:basedOn w:val="Normal"/>
    <w:link w:val="BodyTextChar"/>
    <w:rsid w:val="0068701B"/>
  </w:style>
  <w:style w:type="character" w:styleId="Hyperlink">
    <w:name w:val="Hyperlink"/>
    <w:uiPriority w:val="99"/>
    <w:rsid w:val="0068701B"/>
    <w:rPr>
      <w:color w:val="0000FF"/>
      <w:u w:val="single"/>
      <w:lang w:val="en-GB"/>
    </w:rPr>
  </w:style>
  <w:style w:type="character" w:styleId="FollowedHyperlink">
    <w:name w:val="FollowedHyperlink"/>
    <w:semiHidden/>
    <w:rsid w:val="0068701B"/>
    <w:rPr>
      <w:color w:val="FF0000"/>
      <w:u w:val="single"/>
    </w:rPr>
  </w:style>
  <w:style w:type="character" w:styleId="CommentReference">
    <w:name w:val="annotation reference"/>
    <w:rsid w:val="0068701B"/>
    <w:rPr>
      <w:sz w:val="16"/>
      <w:szCs w:val="16"/>
    </w:rPr>
  </w:style>
  <w:style w:type="paragraph" w:styleId="CommentText">
    <w:name w:val="annotation text"/>
    <w:basedOn w:val="Normal"/>
    <w:semiHidden/>
    <w:rsid w:val="0068701B"/>
  </w:style>
  <w:style w:type="paragraph" w:styleId="CommentSubject">
    <w:name w:val="annotation subject"/>
    <w:basedOn w:val="CommentText"/>
    <w:next w:val="CommentText"/>
    <w:semiHidden/>
    <w:rsid w:val="0068701B"/>
    <w:rPr>
      <w:b/>
      <w:bCs/>
    </w:rPr>
  </w:style>
  <w:style w:type="character" w:customStyle="1" w:styleId="Heading1Char">
    <w:name w:val="Heading 1 Char"/>
    <w:link w:val="Heading1"/>
    <w:rsid w:val="0068701B"/>
    <w:rPr>
      <w:rFonts w:ascii="Arial" w:hAnsi="Arial" w:cs="Arial"/>
      <w:sz w:val="36"/>
      <w:szCs w:val="36"/>
      <w:lang w:val="en-GB" w:eastAsia="zh-CN"/>
    </w:rPr>
  </w:style>
  <w:style w:type="paragraph" w:customStyle="1" w:styleId="B1">
    <w:name w:val="B1"/>
    <w:basedOn w:val="List"/>
    <w:link w:val="B1Char1"/>
    <w:rsid w:val="0068701B"/>
    <w:pPr>
      <w:spacing w:after="180"/>
      <w:jc w:val="left"/>
    </w:pPr>
    <w:rPr>
      <w:lang w:eastAsia="en-US"/>
    </w:rPr>
  </w:style>
  <w:style w:type="paragraph" w:customStyle="1" w:styleId="B2">
    <w:name w:val="B2"/>
    <w:basedOn w:val="List2"/>
    <w:link w:val="B2Char"/>
    <w:rsid w:val="0068701B"/>
    <w:pPr>
      <w:spacing w:after="180"/>
      <w:jc w:val="left"/>
    </w:pPr>
    <w:rPr>
      <w:lang w:eastAsia="en-US"/>
    </w:rPr>
  </w:style>
  <w:style w:type="paragraph" w:customStyle="1" w:styleId="B3">
    <w:name w:val="B3"/>
    <w:basedOn w:val="List3"/>
    <w:link w:val="B3Char2"/>
    <w:rsid w:val="0068701B"/>
    <w:pPr>
      <w:spacing w:after="180"/>
      <w:jc w:val="left"/>
    </w:pPr>
    <w:rPr>
      <w:lang w:eastAsia="en-US"/>
    </w:rPr>
  </w:style>
  <w:style w:type="paragraph" w:customStyle="1" w:styleId="B4">
    <w:name w:val="B4"/>
    <w:basedOn w:val="List4"/>
    <w:rsid w:val="0068701B"/>
    <w:pPr>
      <w:spacing w:after="180"/>
      <w:jc w:val="left"/>
    </w:pPr>
    <w:rPr>
      <w:lang w:eastAsia="en-US"/>
    </w:rPr>
  </w:style>
  <w:style w:type="paragraph" w:customStyle="1" w:styleId="Proposal">
    <w:name w:val="Proposal"/>
    <w:basedOn w:val="Normal"/>
    <w:rsid w:val="0068701B"/>
    <w:pPr>
      <w:numPr>
        <w:numId w:val="3"/>
      </w:numPr>
      <w:tabs>
        <w:tab w:val="clear" w:pos="1304"/>
        <w:tab w:val="left" w:pos="1701"/>
      </w:tabs>
      <w:ind w:left="1701" w:hanging="1701"/>
    </w:pPr>
    <w:rPr>
      <w:b/>
      <w:bCs/>
    </w:rPr>
  </w:style>
  <w:style w:type="character" w:customStyle="1" w:styleId="BodyTextChar">
    <w:name w:val="Body Text Char"/>
    <w:link w:val="BodyText"/>
    <w:rsid w:val="0068701B"/>
    <w:rPr>
      <w:rFonts w:ascii="Arial" w:hAnsi="Arial"/>
      <w:lang w:val="en-GB" w:eastAsia="zh-CN"/>
    </w:rPr>
  </w:style>
  <w:style w:type="paragraph" w:customStyle="1" w:styleId="B5">
    <w:name w:val="B5"/>
    <w:basedOn w:val="List5"/>
    <w:rsid w:val="0068701B"/>
    <w:pPr>
      <w:spacing w:after="180"/>
      <w:jc w:val="left"/>
    </w:pPr>
    <w:rPr>
      <w:lang w:eastAsia="en-US"/>
    </w:rPr>
  </w:style>
  <w:style w:type="paragraph" w:customStyle="1" w:styleId="EX">
    <w:name w:val="EX"/>
    <w:basedOn w:val="Normal"/>
    <w:rsid w:val="0068701B"/>
    <w:pPr>
      <w:keepLines/>
      <w:spacing w:after="180"/>
      <w:ind w:left="1702" w:hanging="1418"/>
      <w:jc w:val="left"/>
    </w:pPr>
    <w:rPr>
      <w:lang w:eastAsia="en-US"/>
    </w:rPr>
  </w:style>
  <w:style w:type="paragraph" w:customStyle="1" w:styleId="EW">
    <w:name w:val="EW"/>
    <w:basedOn w:val="EX"/>
    <w:rsid w:val="0068701B"/>
    <w:pPr>
      <w:spacing w:after="0"/>
    </w:pPr>
  </w:style>
  <w:style w:type="paragraph" w:customStyle="1" w:styleId="TAL">
    <w:name w:val="TAL"/>
    <w:basedOn w:val="Normal"/>
    <w:rsid w:val="0068701B"/>
    <w:pPr>
      <w:keepNext/>
      <w:keepLines/>
      <w:spacing w:after="0"/>
      <w:jc w:val="left"/>
    </w:pPr>
    <w:rPr>
      <w:sz w:val="18"/>
      <w:lang w:eastAsia="en-US"/>
    </w:rPr>
  </w:style>
  <w:style w:type="paragraph" w:customStyle="1" w:styleId="TAC">
    <w:name w:val="TAC"/>
    <w:basedOn w:val="TAL"/>
    <w:rsid w:val="0068701B"/>
    <w:pPr>
      <w:jc w:val="center"/>
    </w:pPr>
  </w:style>
  <w:style w:type="paragraph" w:customStyle="1" w:styleId="TAH">
    <w:name w:val="TAH"/>
    <w:basedOn w:val="TAC"/>
    <w:rsid w:val="0068701B"/>
    <w:rPr>
      <w:b/>
    </w:rPr>
  </w:style>
  <w:style w:type="paragraph" w:customStyle="1" w:styleId="TAN">
    <w:name w:val="TAN"/>
    <w:basedOn w:val="TAL"/>
    <w:rsid w:val="0068701B"/>
    <w:pPr>
      <w:ind w:left="851" w:hanging="851"/>
    </w:pPr>
  </w:style>
  <w:style w:type="paragraph" w:customStyle="1" w:styleId="TAR">
    <w:name w:val="TAR"/>
    <w:basedOn w:val="TAL"/>
    <w:rsid w:val="0068701B"/>
    <w:pPr>
      <w:jc w:val="right"/>
    </w:pPr>
  </w:style>
  <w:style w:type="paragraph" w:customStyle="1" w:styleId="TH">
    <w:name w:val="TH"/>
    <w:basedOn w:val="Normal"/>
    <w:rsid w:val="0068701B"/>
    <w:pPr>
      <w:keepNext/>
      <w:keepLines/>
      <w:spacing w:before="60" w:after="180"/>
      <w:jc w:val="center"/>
    </w:pPr>
    <w:rPr>
      <w:b/>
      <w:lang w:eastAsia="en-US"/>
    </w:rPr>
  </w:style>
  <w:style w:type="paragraph" w:customStyle="1" w:styleId="TF">
    <w:name w:val="TF"/>
    <w:basedOn w:val="TH"/>
    <w:rsid w:val="0068701B"/>
    <w:pPr>
      <w:keepNext w:val="0"/>
      <w:spacing w:before="0" w:after="240"/>
    </w:pPr>
  </w:style>
  <w:style w:type="paragraph" w:customStyle="1" w:styleId="TT">
    <w:name w:val="TT"/>
    <w:basedOn w:val="Heading1"/>
    <w:next w:val="Normal"/>
    <w:rsid w:val="0068701B"/>
    <w:pPr>
      <w:numPr>
        <w:numId w:val="0"/>
      </w:numPr>
      <w:ind w:left="1134" w:hanging="1134"/>
      <w:outlineLvl w:val="9"/>
    </w:pPr>
    <w:rPr>
      <w:rFonts w:cs="Times New Roman"/>
      <w:szCs w:val="20"/>
      <w:lang w:eastAsia="en-US"/>
    </w:rPr>
  </w:style>
  <w:style w:type="paragraph" w:customStyle="1" w:styleId="ZA">
    <w:name w:val="ZA"/>
    <w:rsid w:val="006870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70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8701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8701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8701B"/>
  </w:style>
  <w:style w:type="paragraph" w:customStyle="1" w:styleId="ZH">
    <w:name w:val="ZH"/>
    <w:rsid w:val="0068701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8701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8701B"/>
    <w:pPr>
      <w:framePr w:hRule="auto" w:wrap="notBeside" w:y="852"/>
    </w:pPr>
    <w:rPr>
      <w:i w:val="0"/>
      <w:sz w:val="40"/>
    </w:rPr>
  </w:style>
  <w:style w:type="paragraph" w:customStyle="1" w:styleId="ZU">
    <w:name w:val="ZU"/>
    <w:rsid w:val="006870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8701B"/>
    <w:pPr>
      <w:framePr w:wrap="notBeside" w:y="16161"/>
    </w:pPr>
  </w:style>
  <w:style w:type="paragraph" w:customStyle="1" w:styleId="FP">
    <w:name w:val="FP"/>
    <w:basedOn w:val="Normal"/>
    <w:rsid w:val="0068701B"/>
    <w:pPr>
      <w:spacing w:after="0"/>
      <w:jc w:val="left"/>
    </w:pPr>
    <w:rPr>
      <w:lang w:eastAsia="en-US"/>
    </w:rPr>
  </w:style>
  <w:style w:type="paragraph" w:customStyle="1" w:styleId="Observation">
    <w:name w:val="Observation"/>
    <w:basedOn w:val="Proposal"/>
    <w:qFormat/>
    <w:rsid w:val="0068701B"/>
    <w:pPr>
      <w:numPr>
        <w:numId w:val="13"/>
      </w:numPr>
      <w:ind w:left="1701" w:hanging="1701"/>
    </w:pPr>
  </w:style>
  <w:style w:type="paragraph" w:styleId="TableofFigures">
    <w:name w:val="table of figures"/>
    <w:basedOn w:val="Normal"/>
    <w:next w:val="Normal"/>
    <w:uiPriority w:val="99"/>
    <w:rsid w:val="0068701B"/>
    <w:pPr>
      <w:ind w:left="1418" w:hanging="1418"/>
      <w:jc w:val="left"/>
    </w:pPr>
    <w:rPr>
      <w:b/>
    </w:rPr>
  </w:style>
  <w:style w:type="paragraph" w:customStyle="1" w:styleId="Doc-text2">
    <w:name w:val="Doc-text2"/>
    <w:basedOn w:val="Normal"/>
    <w:link w:val="Doc-text2Char"/>
    <w:qFormat/>
    <w:rsid w:val="0068701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8701B"/>
    <w:rPr>
      <w:rFonts w:ascii="Arial" w:eastAsia="MS Mincho" w:hAnsi="Arial"/>
      <w:szCs w:val="24"/>
      <w:lang w:val="en-GB" w:eastAsia="en-GB"/>
    </w:rPr>
  </w:style>
  <w:style w:type="paragraph" w:customStyle="1" w:styleId="PL">
    <w:name w:val="PL"/>
    <w:link w:val="PLChar"/>
    <w:rsid w:val="00F82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F82963"/>
    <w:rPr>
      <w:rFonts w:ascii="Courier New" w:hAnsi="Courier New"/>
      <w:noProof/>
      <w:sz w:val="16"/>
      <w:lang w:val="en-GB"/>
    </w:rPr>
  </w:style>
  <w:style w:type="table" w:customStyle="1" w:styleId="GridTable41">
    <w:name w:val="Grid Table 41"/>
    <w:basedOn w:val="TableNormal"/>
    <w:uiPriority w:val="49"/>
    <w:rsid w:val="00F82963"/>
    <w:rPr>
      <w:lang w:eastAsia="zh-C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Paragraph">
    <w:name w:val="List Paragraph"/>
    <w:basedOn w:val="Normal"/>
    <w:uiPriority w:val="34"/>
    <w:qFormat/>
    <w:rsid w:val="0029587E"/>
    <w:pPr>
      <w:ind w:left="720"/>
      <w:contextualSpacing/>
    </w:pPr>
  </w:style>
  <w:style w:type="paragraph" w:styleId="Revision">
    <w:name w:val="Revision"/>
    <w:hidden/>
    <w:uiPriority w:val="99"/>
    <w:semiHidden/>
    <w:rsid w:val="0075529B"/>
    <w:rPr>
      <w:rFonts w:ascii="Arial" w:hAnsi="Arial"/>
      <w:lang w:val="en-GB" w:eastAsia="zh-CN"/>
    </w:rPr>
  </w:style>
  <w:style w:type="character" w:customStyle="1" w:styleId="EditorsNoteChar">
    <w:name w:val="Editor's Note Char"/>
    <w:link w:val="EditorsNote"/>
    <w:rsid w:val="00E1708A"/>
    <w:rPr>
      <w:rFonts w:ascii="Arial" w:hAnsi="Arial"/>
      <w:color w:val="FF0000"/>
      <w:lang w:val="en-GB"/>
    </w:rPr>
  </w:style>
  <w:style w:type="paragraph" w:customStyle="1" w:styleId="Note-Boxed">
    <w:name w:val="Note - Boxed"/>
    <w:basedOn w:val="Normal"/>
    <w:next w:val="Normal"/>
    <w:rsid w:val="00E170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Theme="minorHAnsi" w:hAnsi="Monotype Sorts" w:cs="Monotype Sorts"/>
      <w:bCs/>
      <w:i/>
      <w:sz w:val="22"/>
      <w:szCs w:val="22"/>
      <w:lang w:val="sv-SE" w:eastAsia="ko-KR"/>
    </w:rPr>
  </w:style>
  <w:style w:type="character" w:customStyle="1" w:styleId="B1Char1">
    <w:name w:val="B1 Char1"/>
    <w:link w:val="B1"/>
    <w:qFormat/>
    <w:rsid w:val="002D225A"/>
    <w:rPr>
      <w:rFonts w:ascii="Arial" w:hAnsi="Arial"/>
      <w:lang w:val="en-GB"/>
    </w:rPr>
  </w:style>
  <w:style w:type="character" w:customStyle="1" w:styleId="B2Char">
    <w:name w:val="B2 Char"/>
    <w:basedOn w:val="DefaultParagraphFont"/>
    <w:link w:val="B2"/>
    <w:locked/>
    <w:rsid w:val="006628FF"/>
    <w:rPr>
      <w:rFonts w:ascii="Arial" w:hAnsi="Arial"/>
      <w:lang w:val="en-GB"/>
    </w:rPr>
  </w:style>
  <w:style w:type="character" w:customStyle="1" w:styleId="B3Char2">
    <w:name w:val="B3 Char2"/>
    <w:basedOn w:val="DefaultParagraphFont"/>
    <w:link w:val="B3"/>
    <w:locked/>
    <w:rsid w:val="006628FF"/>
    <w:rPr>
      <w:rFonts w:ascii="Arial" w:hAnsi="Arial"/>
      <w:lang w:val="en-GB"/>
    </w:rPr>
  </w:style>
  <w:style w:type="paragraph" w:customStyle="1" w:styleId="b30">
    <w:name w:val="b3"/>
    <w:basedOn w:val="Normal"/>
    <w:rsid w:val="006628FF"/>
    <w:pPr>
      <w:overflowPunct/>
      <w:autoSpaceDE/>
      <w:autoSpaceDN/>
      <w:adjustRightInd/>
      <w:spacing w:after="180"/>
      <w:ind w:left="1135" w:hanging="284"/>
      <w:jc w:val="left"/>
      <w:textAlignment w:val="auto"/>
    </w:pPr>
    <w:rPr>
      <w:rFonts w:ascii="Times New Roman" w:hAnsi="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4228">
      <w:bodyDiv w:val="1"/>
      <w:marLeft w:val="0"/>
      <w:marRight w:val="0"/>
      <w:marTop w:val="0"/>
      <w:marBottom w:val="0"/>
      <w:divBdr>
        <w:top w:val="none" w:sz="0" w:space="0" w:color="auto"/>
        <w:left w:val="none" w:sz="0" w:space="0" w:color="auto"/>
        <w:bottom w:val="none" w:sz="0" w:space="0" w:color="auto"/>
        <w:right w:val="none" w:sz="0" w:space="0" w:color="auto"/>
      </w:divBdr>
    </w:div>
    <w:div w:id="485556241">
      <w:bodyDiv w:val="1"/>
      <w:marLeft w:val="0"/>
      <w:marRight w:val="0"/>
      <w:marTop w:val="0"/>
      <w:marBottom w:val="0"/>
      <w:divBdr>
        <w:top w:val="none" w:sz="0" w:space="0" w:color="auto"/>
        <w:left w:val="none" w:sz="0" w:space="0" w:color="auto"/>
        <w:bottom w:val="none" w:sz="0" w:space="0" w:color="auto"/>
        <w:right w:val="none" w:sz="0" w:space="0" w:color="auto"/>
      </w:divBdr>
    </w:div>
    <w:div w:id="60673617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22876338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90170063">
      <w:bodyDiv w:val="1"/>
      <w:marLeft w:val="0"/>
      <w:marRight w:val="0"/>
      <w:marTop w:val="0"/>
      <w:marBottom w:val="0"/>
      <w:divBdr>
        <w:top w:val="none" w:sz="0" w:space="0" w:color="auto"/>
        <w:left w:val="none" w:sz="0" w:space="0" w:color="auto"/>
        <w:bottom w:val="none" w:sz="0" w:space="0" w:color="auto"/>
        <w:right w:val="none" w:sz="0" w:space="0" w:color="auto"/>
      </w:divBdr>
    </w:div>
    <w:div w:id="160865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99bis\Drafts\System_information\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5NUHHDQN7SK2-1476151046-15135</_dlc_DocId>
    <_dlc_DocIdUrl xmlns="f166a696-7b5b-4ccd-9f0c-ffde0cceec81">
      <Url>https://ericsson.sharepoint.com/sites/star/_layouts/15/DocIdRedir.aspx?ID=5NUHHDQN7SK2-1476151046-15135</Url>
      <Description>5NUHHDQN7SK2-1476151046-15135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4EB06-D8E2-458E-9C9B-E29E7B1C6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611109f9-ed58-4498-a270-1fb2086a5321"/>
    <ds:schemaRef ds:uri="http://purl.org/dc/elements/1.1/"/>
    <ds:schemaRef ds:uri="http://schemas.microsoft.com/office/2006/documentManagement/types"/>
    <ds:schemaRef ds:uri="http://schemas.openxmlformats.org/package/2006/metadata/core-properties"/>
    <ds:schemaRef ds:uri="http://purl.org/dc/terms/"/>
    <ds:schemaRef ds:uri="http://purl.org/dc/dcmitype/"/>
    <ds:schemaRef ds:uri="http://www.w3.org/XML/1998/namespace"/>
    <ds:schemaRef ds:uri="f166a696-7b5b-4ccd-9f0c-ffde0cceec81"/>
    <ds:schemaRef ds:uri="d8762117-8292-4133-b1c7-eab5c6487cfd"/>
  </ds:schemaRefs>
</ds:datastoreItem>
</file>

<file path=customXml/itemProps4.xml><?xml version="1.0" encoding="utf-8"?>
<ds:datastoreItem xmlns:ds="http://schemas.openxmlformats.org/officeDocument/2006/customXml" ds:itemID="{01B78ECD-7FE2-48EB-920F-97802A5B13C1}">
  <ds:schemaRefs>
    <ds:schemaRef ds:uri="Microsoft.SharePoint.Taxonomy.ContentTypeSync"/>
  </ds:schemaRefs>
</ds:datastoreItem>
</file>

<file path=customXml/itemProps5.xml><?xml version="1.0" encoding="utf-8"?>
<ds:datastoreItem xmlns:ds="http://schemas.openxmlformats.org/officeDocument/2006/customXml" ds:itemID="{0E0438EB-83DC-4D93-80CB-3C4A57BAEC4A}">
  <ds:schemaRefs>
    <ds:schemaRef ds:uri="http://schemas.microsoft.com/sharepoint/event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0D3E1AE7-0770-44A8-B6DD-4D1029721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741</TotalTime>
  <Pages>3</Pages>
  <Words>1084</Words>
  <Characters>5755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Ericsson; TDoc; 3GPP</cp:keywords>
  <cp:lastModifiedBy>Ericsson</cp:lastModifiedBy>
  <cp:revision>118</cp:revision>
  <cp:lastPrinted>2017-09-27T16:55:00Z</cp:lastPrinted>
  <dcterms:created xsi:type="dcterms:W3CDTF">2017-09-25T19:00:00Z</dcterms:created>
  <dcterms:modified xsi:type="dcterms:W3CDTF">2018-01-11T20:22:00Z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59a73df4-69ce-4e5c-9b99-736023c52219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